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0"/>
        <w:jc w:val="center"/>
        <w:rPr>
          <w:rFonts w:hint="eastAsia" w:asciiTheme="minorEastAsia" w:hAnsiTheme="minorEastAsia" w:eastAsiaTheme="minorEastAsia" w:cstheme="minorEastAsia"/>
          <w:b/>
          <w:color w:val="auto"/>
          <w:sz w:val="36"/>
          <w:lang w:eastAsia="zh-CN"/>
        </w:rPr>
      </w:pPr>
      <w:r>
        <w:rPr>
          <w:rFonts w:hint="eastAsia" w:asciiTheme="minorEastAsia" w:hAnsiTheme="minorEastAsia" w:eastAsiaTheme="minorEastAsia" w:cstheme="minorEastAsia"/>
          <w:b/>
          <w:color w:val="auto"/>
          <w:sz w:val="36"/>
          <w:lang w:eastAsia="zh-CN"/>
        </w:rPr>
        <w:t>黄埔区城市公园品质提升总体规划服务项目</w:t>
      </w:r>
    </w:p>
    <w:p>
      <w:pPr>
        <w:spacing w:line="360" w:lineRule="auto"/>
        <w:ind w:firstLine="720"/>
        <w:jc w:val="center"/>
        <w:rPr>
          <w:rFonts w:hint="eastAsia" w:asciiTheme="minorEastAsia" w:hAnsiTheme="minorEastAsia" w:eastAsiaTheme="minorEastAsia" w:cstheme="minorEastAsia"/>
          <w:b/>
          <w:color w:val="auto"/>
          <w:sz w:val="36"/>
          <w:lang w:val="en-US" w:eastAsia="zh-CN"/>
        </w:rPr>
      </w:pPr>
      <w:r>
        <w:rPr>
          <w:rFonts w:hint="eastAsia" w:asciiTheme="minorEastAsia" w:hAnsiTheme="minorEastAsia" w:eastAsiaTheme="minorEastAsia" w:cstheme="minorEastAsia"/>
          <w:b/>
          <w:color w:val="auto"/>
          <w:sz w:val="36"/>
          <w:lang w:val="en-US" w:eastAsia="zh-CN"/>
        </w:rPr>
        <w:t>采购需求书</w:t>
      </w:r>
    </w:p>
    <w:p>
      <w:pPr>
        <w:pStyle w:val="5"/>
        <w:rPr>
          <w:rFonts w:hint="eastAsia" w:asciiTheme="minorEastAsia" w:hAnsiTheme="minorEastAsia" w:eastAsiaTheme="minorEastAsia" w:cstheme="minorEastAsia"/>
          <w:color w:val="auto"/>
          <w:lang w:val="en-US" w:eastAsia="zh-CN"/>
        </w:rPr>
      </w:pPr>
    </w:p>
    <w:p>
      <w:pPr>
        <w:numPr>
          <w:ilvl w:val="0"/>
          <w:numId w:val="0"/>
        </w:numPr>
        <w:spacing w:line="360" w:lineRule="auto"/>
        <w:ind w:firstLine="482" w:firstLineChars="200"/>
        <w:jc w:val="both"/>
        <w:rPr>
          <w:rFonts w:hint="eastAsia" w:ascii="宋体" w:hAnsi="宋体" w:eastAsia="宋体" w:cs="宋体"/>
          <w:b/>
          <w:color w:val="auto"/>
          <w:sz w:val="24"/>
          <w:lang w:eastAsia="zh-CN"/>
        </w:rPr>
      </w:pPr>
      <w:r>
        <w:rPr>
          <w:rFonts w:hint="eastAsia" w:ascii="宋体" w:hAnsi="宋体" w:eastAsia="宋体" w:cs="宋体"/>
          <w:b/>
          <w:color w:val="auto"/>
          <w:sz w:val="24"/>
          <w:lang w:eastAsia="zh-CN"/>
        </w:rPr>
        <w:t>一、</w:t>
      </w:r>
      <w:r>
        <w:rPr>
          <w:rFonts w:hint="eastAsia" w:ascii="宋体" w:hAnsi="宋体" w:eastAsia="宋体" w:cs="宋体"/>
          <w:b/>
          <w:color w:val="auto"/>
          <w:sz w:val="24"/>
        </w:rPr>
        <w:t>项目</w:t>
      </w:r>
      <w:r>
        <w:rPr>
          <w:rFonts w:hint="eastAsia" w:ascii="宋体" w:hAnsi="宋体" w:eastAsia="宋体" w:cs="宋体"/>
          <w:b/>
          <w:color w:val="auto"/>
          <w:sz w:val="24"/>
          <w:lang w:eastAsia="zh-CN"/>
        </w:rPr>
        <w:t>概况</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（一）项目背景：</w:t>
      </w:r>
      <w:r>
        <w:rPr>
          <w:rFonts w:hint="eastAsia" w:ascii="宋体" w:hAnsi="宋体" w:eastAsia="宋体" w:cs="宋体"/>
          <w:color w:val="auto"/>
          <w:sz w:val="24"/>
          <w:szCs w:val="24"/>
          <w:lang w:eastAsia="zh-CN"/>
        </w:rPr>
        <w:t>为深入贯彻习近平生态文明思想、牢固树立“绿水青山就是金山银山”理念，充分落实广州市黄埔区“十四五”规划的重要指示精神，紧抓粤港澳大湾区建设的历史机遇，打造高品质、高水准的舒适健康环境，建设“宜居宜业宜游”的高品质生活圈，增强黄埔区在粤港澳大湾区的城市核心竞争力，根据</w:t>
      </w:r>
      <w:r>
        <w:rPr>
          <w:rFonts w:hint="eastAsia" w:ascii="宋体" w:hAnsi="宋体" w:eastAsia="宋体" w:cs="宋体"/>
          <w:color w:val="auto"/>
          <w:sz w:val="24"/>
          <w:szCs w:val="24"/>
          <w:lang w:val="en-US" w:eastAsia="zh-CN"/>
        </w:rPr>
        <w:t>区委区政府</w:t>
      </w:r>
      <w:r>
        <w:rPr>
          <w:rFonts w:hint="eastAsia" w:ascii="宋体" w:hAnsi="宋体" w:eastAsia="宋体" w:cs="宋体"/>
          <w:color w:val="auto"/>
          <w:sz w:val="24"/>
          <w:szCs w:val="24"/>
          <w:lang w:eastAsia="zh-CN"/>
        </w:rPr>
        <w:t>关于“一岸双轴三片”的城市空间格局，完善科学城、知识城生态森林公园配套设施建设，推进滨江绿带建设，提供滨江公园品质工作的重要指示精神，现对</w:t>
      </w:r>
      <w:r>
        <w:rPr>
          <w:rFonts w:hint="eastAsia" w:ascii="宋体" w:hAnsi="宋体" w:eastAsia="宋体" w:cs="宋体"/>
          <w:color w:val="auto"/>
          <w:sz w:val="24"/>
          <w:highlight w:val="none"/>
        </w:rPr>
        <w:t>黄埔区区属</w:t>
      </w: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个公园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1个广场、12个口袋公园等各类公园、绿地、区内重要历史文化旅游景点等</w:t>
      </w:r>
      <w:r>
        <w:rPr>
          <w:rFonts w:hint="eastAsia" w:ascii="宋体" w:hAnsi="宋体" w:eastAsia="宋体" w:cs="宋体"/>
          <w:color w:val="auto"/>
          <w:sz w:val="24"/>
          <w:szCs w:val="24"/>
          <w:highlight w:val="none"/>
          <w:lang w:eastAsia="zh-CN"/>
        </w:rPr>
        <w:t>进</w:t>
      </w:r>
      <w:r>
        <w:rPr>
          <w:rFonts w:hint="eastAsia" w:ascii="宋体" w:hAnsi="宋体" w:eastAsia="宋体" w:cs="宋体"/>
          <w:color w:val="auto"/>
          <w:sz w:val="24"/>
          <w:szCs w:val="24"/>
          <w:lang w:eastAsia="zh-CN"/>
        </w:rPr>
        <w:t>行</w:t>
      </w:r>
      <w:r>
        <w:rPr>
          <w:rFonts w:hint="eastAsia" w:ascii="宋体" w:hAnsi="宋体" w:eastAsia="宋体" w:cs="宋体"/>
          <w:color w:val="auto"/>
          <w:sz w:val="24"/>
          <w:lang w:eastAsia="zh-CN"/>
        </w:rPr>
        <w:t>全面</w:t>
      </w:r>
      <w:r>
        <w:rPr>
          <w:rFonts w:hint="eastAsia" w:ascii="宋体" w:hAnsi="宋体" w:eastAsia="宋体" w:cs="宋体"/>
          <w:color w:val="auto"/>
          <w:sz w:val="24"/>
        </w:rPr>
        <w:t>统筹规划，完善公园基础设施，提升公园品质内涵，改善人居环境</w:t>
      </w:r>
      <w:r>
        <w:rPr>
          <w:rFonts w:hint="eastAsia" w:ascii="宋体" w:hAnsi="宋体" w:eastAsia="宋体" w:cs="宋体"/>
          <w:color w:val="auto"/>
          <w:sz w:val="24"/>
          <w:lang w:eastAsia="zh-CN"/>
        </w:rPr>
        <w:t>，</w:t>
      </w:r>
      <w:r>
        <w:rPr>
          <w:rFonts w:hint="eastAsia" w:ascii="宋体" w:hAnsi="宋体" w:eastAsia="宋体" w:cs="宋体"/>
          <w:color w:val="auto"/>
          <w:sz w:val="24"/>
        </w:rPr>
        <w:t>满足人们对人居环境越来越高的需求</w:t>
      </w:r>
      <w:r>
        <w:rPr>
          <w:rFonts w:hint="eastAsia" w:ascii="宋体" w:hAnsi="宋体" w:eastAsia="宋体" w:cs="宋体"/>
          <w:color w:val="auto"/>
          <w:sz w:val="24"/>
          <w:lang w:eastAsia="zh-CN"/>
        </w:rPr>
        <w:t>，</w:t>
      </w:r>
      <w:r>
        <w:rPr>
          <w:rFonts w:hint="eastAsia" w:ascii="宋体" w:hAnsi="宋体" w:eastAsia="宋体" w:cs="宋体"/>
          <w:color w:val="auto"/>
          <w:sz w:val="24"/>
          <w:szCs w:val="24"/>
          <w:lang w:eastAsia="zh-CN"/>
        </w:rPr>
        <w:t>让人民有更多的获得感、幸福感</w:t>
      </w:r>
      <w:r>
        <w:rPr>
          <w:rFonts w:hint="eastAsia" w:ascii="宋体" w:hAnsi="宋体" w:eastAsia="宋体" w:cs="宋体"/>
          <w:color w:val="auto"/>
          <w:sz w:val="24"/>
          <w:lang w:eastAsia="zh-CN"/>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 w:val="0"/>
          <w:bCs/>
          <w:color w:val="auto"/>
          <w:sz w:val="24"/>
          <w:lang w:eastAsia="zh-CN"/>
        </w:rPr>
        <w:t>（二）项目内容：</w:t>
      </w:r>
      <w:bookmarkStart w:id="13" w:name="_GoBack"/>
      <w:bookmarkEnd w:id="13"/>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9"/>
        <w:gridCol w:w="972"/>
        <w:gridCol w:w="3373"/>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359"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972"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3373"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1187"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预算金额</w:t>
            </w:r>
            <w:r>
              <w:rPr>
                <w:rFonts w:hint="eastAsia" w:ascii="宋体" w:hAnsi="宋体" w:eastAsia="宋体" w:cs="宋体"/>
                <w:color w:val="auto"/>
                <w:sz w:val="24"/>
                <w:szCs w:val="24"/>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35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4" w:lineRule="auto"/>
              <w:ind w:right="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highlight w:val="none"/>
              </w:rPr>
              <w:t>确定一家</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，为采购人提供</w:t>
            </w:r>
            <w:r>
              <w:rPr>
                <w:rFonts w:hint="eastAsia" w:ascii="宋体" w:hAnsi="宋体" w:eastAsia="宋体" w:cs="宋体"/>
                <w:color w:val="auto"/>
                <w:sz w:val="24"/>
                <w:szCs w:val="24"/>
                <w:highlight w:val="none"/>
                <w:lang w:eastAsia="zh-CN"/>
              </w:rPr>
              <w:t>黄埔区城市公园品质提升总体规划编制服务</w:t>
            </w:r>
            <w:r>
              <w:rPr>
                <w:rFonts w:hint="eastAsia" w:ascii="宋体" w:hAnsi="宋体" w:eastAsia="宋体" w:cs="宋体"/>
                <w:color w:val="auto"/>
                <w:sz w:val="24"/>
                <w:szCs w:val="24"/>
                <w:highlight w:val="none"/>
              </w:rPr>
              <w:t>。</w:t>
            </w:r>
          </w:p>
        </w:tc>
        <w:tc>
          <w:tcPr>
            <w:tcW w:w="972"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1项</w:t>
            </w:r>
          </w:p>
        </w:tc>
        <w:tc>
          <w:tcPr>
            <w:tcW w:w="337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4" w:lineRule="auto"/>
              <w:ind w:right="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120</w:t>
            </w:r>
            <w:r>
              <w:rPr>
                <w:rFonts w:hint="eastAsia" w:ascii="宋体" w:hAnsi="宋体" w:eastAsia="宋体" w:cs="宋体"/>
                <w:color w:val="auto"/>
                <w:kern w:val="2"/>
                <w:sz w:val="24"/>
                <w:szCs w:val="24"/>
                <w:highlight w:val="none"/>
                <w:lang w:val="en-US" w:eastAsia="zh-CN" w:bidi="ar"/>
              </w:rPr>
              <w:t>个日历天，具体以实际完项目工作任务为准。</w:t>
            </w:r>
            <w:r>
              <w:rPr>
                <w:rFonts w:hint="eastAsia" w:ascii="宋体" w:hAnsi="宋体" w:eastAsia="宋体" w:cs="宋体"/>
                <w:color w:val="auto"/>
                <w:sz w:val="24"/>
                <w:szCs w:val="24"/>
                <w:lang w:bidi="ar"/>
              </w:rPr>
              <w:t>如遇国家法律法规或上级政策变动而终止本项目，采购人将不承担任何责任。</w:t>
            </w:r>
          </w:p>
        </w:tc>
        <w:tc>
          <w:tcPr>
            <w:tcW w:w="1187" w:type="dxa"/>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1620000</w:t>
            </w:r>
          </w:p>
        </w:tc>
      </w:tr>
    </w:tbl>
    <w:p>
      <w:pPr>
        <w:numPr>
          <w:ilvl w:val="0"/>
          <w:numId w:val="1"/>
        </w:num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项目地点：广州市黄埔区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bidi="ar"/>
        </w:rPr>
        <w:t>（四）本</w:t>
      </w:r>
      <w:r>
        <w:rPr>
          <w:rFonts w:hint="eastAsia" w:ascii="宋体" w:hAnsi="宋体" w:eastAsia="宋体" w:cs="宋体"/>
          <w:color w:val="auto"/>
          <w:sz w:val="24"/>
          <w:szCs w:val="24"/>
          <w:lang w:eastAsia="zh-CN" w:bidi="ar"/>
        </w:rPr>
        <w:t>项目</w:t>
      </w:r>
      <w:r>
        <w:rPr>
          <w:rFonts w:hint="eastAsia" w:ascii="宋体" w:hAnsi="宋体" w:eastAsia="宋体" w:cs="宋体"/>
          <w:color w:val="auto"/>
          <w:sz w:val="24"/>
          <w:szCs w:val="24"/>
          <w:lang w:bidi="ar"/>
        </w:rPr>
        <w:t>不接受联合投标的方式、不允许转包。</w:t>
      </w:r>
    </w:p>
    <w:p>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（五）本项目为总价包干项目。投标人</w:t>
      </w:r>
      <w:r>
        <w:rPr>
          <w:rFonts w:hint="eastAsia" w:ascii="宋体" w:hAnsi="宋体" w:eastAsia="宋体" w:cs="宋体"/>
          <w:color w:val="auto"/>
          <w:sz w:val="24"/>
          <w:szCs w:val="24"/>
          <w:highlight w:val="none"/>
          <w:lang w:eastAsia="zh-CN"/>
        </w:rPr>
        <w:t>投标报价应包含完成本项目实地考察、社会调查研究、基础资料收集、总体规划设计、文件编制印刷、验收等所需的所有相关费用，包含人工费、材料费、工具机械费、措施费、管理费、交通费、保险费、风险金、税费、利润以及项目实施过程中应预见和不可预见费用等全部费用。投标人报价时应综合考虑要完成该项采购所有因素，如果投标人在中标并签署合同后，在项目实施过程中出现的任何遗漏，均由中标人免费提供，采购人不再额外支付调整。</w:t>
      </w:r>
    </w:p>
    <w:p>
      <w:pPr>
        <w:spacing w:line="360" w:lineRule="auto"/>
        <w:ind w:firstLine="482" w:firstLineChars="200"/>
        <w:jc w:val="left"/>
        <w:rPr>
          <w:rFonts w:hint="eastAsia" w:ascii="宋体" w:hAnsi="宋体" w:eastAsia="宋体" w:cs="宋体"/>
          <w:color w:val="auto"/>
          <w:sz w:val="24"/>
          <w:szCs w:val="24"/>
          <w:highlight w:val="none"/>
          <w:lang w:eastAsia="zh-CN"/>
        </w:rPr>
      </w:pPr>
      <w:r>
        <w:rPr>
          <w:rFonts w:hint="eastAsia" w:asciiTheme="minorEastAsia" w:hAnsiTheme="minorEastAsia" w:cstheme="minorEastAsia"/>
          <w:b/>
          <w:sz w:val="24"/>
          <w:szCs w:val="24"/>
        </w:rPr>
        <w:t>★</w:t>
      </w:r>
      <w:r>
        <w:rPr>
          <w:rFonts w:hint="eastAsia" w:asciiTheme="minorEastAsia" w:hAnsiTheme="minorEastAsia" w:cstheme="minorEastAsia"/>
          <w:sz w:val="24"/>
          <w:szCs w:val="24"/>
          <w:lang w:eastAsia="zh-CN"/>
        </w:rPr>
        <w:t>（三）</w:t>
      </w:r>
      <w:r>
        <w:rPr>
          <w:rFonts w:hint="eastAsia" w:asciiTheme="minorEastAsia" w:hAnsiTheme="minorEastAsia" w:cstheme="minorEastAsia"/>
          <w:sz w:val="24"/>
          <w:szCs w:val="24"/>
        </w:rPr>
        <w:t>鉴于本项目的特点，投标人如获中标资格，须承诺无条件根据采购人的要求或意见</w:t>
      </w:r>
      <w:r>
        <w:rPr>
          <w:rFonts w:hint="eastAsia" w:asciiTheme="minorEastAsia" w:hAnsiTheme="minorEastAsia" w:cstheme="minorEastAsia"/>
          <w:sz w:val="24"/>
          <w:szCs w:val="24"/>
          <w:lang w:eastAsia="zh-CN"/>
        </w:rPr>
        <w:t>对规划</w:t>
      </w:r>
      <w:r>
        <w:rPr>
          <w:rFonts w:hint="eastAsia" w:asciiTheme="minorEastAsia" w:hAnsiTheme="minorEastAsia" w:cstheme="minorEastAsia"/>
          <w:sz w:val="24"/>
          <w:szCs w:val="24"/>
        </w:rPr>
        <w:t>方案</w:t>
      </w:r>
      <w:r>
        <w:rPr>
          <w:rFonts w:hint="eastAsia" w:asciiTheme="minorEastAsia" w:hAnsiTheme="minorEastAsia" w:cstheme="minorEastAsia"/>
          <w:sz w:val="24"/>
          <w:szCs w:val="24"/>
          <w:lang w:eastAsia="zh-CN"/>
        </w:rPr>
        <w:t>进行</w:t>
      </w:r>
      <w:r>
        <w:rPr>
          <w:rFonts w:hint="eastAsia" w:asciiTheme="minorEastAsia" w:hAnsiTheme="minorEastAsia" w:cstheme="minorEastAsia"/>
          <w:sz w:val="24"/>
          <w:szCs w:val="24"/>
        </w:rPr>
        <w:t>调整和补充，直至</w:t>
      </w:r>
      <w:r>
        <w:rPr>
          <w:rFonts w:hint="eastAsia" w:asciiTheme="minorEastAsia" w:hAnsiTheme="minorEastAsia" w:cstheme="minorEastAsia"/>
          <w:sz w:val="24"/>
          <w:szCs w:val="24"/>
          <w:lang w:eastAsia="zh-CN"/>
        </w:rPr>
        <w:t>通过相关政府部门的审批</w:t>
      </w:r>
      <w:r>
        <w:rPr>
          <w:rFonts w:hint="eastAsia" w:asciiTheme="minorEastAsia" w:hAnsiTheme="minorEastAsia" w:cstheme="minorEastAsia"/>
          <w:sz w:val="24"/>
          <w:szCs w:val="24"/>
        </w:rPr>
        <w:t>，并在采购人规定的时间内完成</w:t>
      </w:r>
      <w:r>
        <w:rPr>
          <w:rFonts w:hint="eastAsia" w:asciiTheme="minorEastAsia" w:hAnsiTheme="minorEastAsia" w:cstheme="minorEastAsia"/>
          <w:sz w:val="24"/>
          <w:szCs w:val="24"/>
          <w:lang w:eastAsia="zh-CN"/>
        </w:rPr>
        <w:t>项目全部工作任务，</w:t>
      </w:r>
      <w:r>
        <w:rPr>
          <w:rFonts w:hint="eastAsia" w:asciiTheme="minorEastAsia" w:hAnsiTheme="minorEastAsia" w:cstheme="minorEastAsia"/>
          <w:sz w:val="24"/>
          <w:szCs w:val="24"/>
        </w:rPr>
        <w:t>因此产生的一切费用包含在投标总价内（提供承诺函）。</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（七）在本项目服务期间，由采购人另行指定的由其他单位实施的规划设计任务不属本项目的服务范围，中标人不得提出异议或反对。</w:t>
      </w:r>
    </w:p>
    <w:p>
      <w:pPr>
        <w:pStyle w:val="5"/>
        <w:spacing w:line="360" w:lineRule="auto"/>
        <w:ind w:left="0" w:leftChars="0"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二、服务内容</w:t>
      </w:r>
    </w:p>
    <w:p>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目标任务：依据相关政策、资料以及实地调研结果，编制黄埔区城市公园品质提升总体规划。本次总体规划应依据国民经济和社会发展规划，并与土地利用总体规划相衔接，在广州市、黄埔区相关规划文件指导下，充分尊重已编或在编的规划进行编制；应与城乡规划实现良好对接，确保项目有规可依，并充分体</w:t>
      </w:r>
      <w:r>
        <w:rPr>
          <w:rFonts w:hint="eastAsia" w:ascii="宋体" w:hAnsi="宋体" w:eastAsia="宋体" w:cs="宋体"/>
          <w:color w:val="auto"/>
          <w:sz w:val="24"/>
          <w:szCs w:val="24"/>
          <w:highlight w:val="none"/>
          <w:lang w:val="en-US" w:eastAsia="zh-CN"/>
        </w:rPr>
        <w:t>现</w:t>
      </w:r>
      <w:r>
        <w:rPr>
          <w:rFonts w:hint="eastAsia" w:ascii="宋体" w:hAnsi="宋体" w:eastAsia="宋体" w:cs="宋体"/>
          <w:color w:val="auto"/>
          <w:sz w:val="24"/>
          <w:szCs w:val="24"/>
          <w:highlight w:val="none"/>
          <w:lang w:eastAsia="zh-CN"/>
        </w:rPr>
        <w:t>科学绿化、生态保护内容，促进黄埔区</w:t>
      </w:r>
      <w:r>
        <w:rPr>
          <w:rFonts w:hint="eastAsia" w:ascii="宋体" w:hAnsi="宋体" w:eastAsia="宋体" w:cs="宋体"/>
          <w:color w:val="auto"/>
          <w:sz w:val="24"/>
          <w:szCs w:val="24"/>
          <w:highlight w:val="none"/>
          <w:lang w:val="en-US" w:eastAsia="zh-CN"/>
        </w:rPr>
        <w:t>公园绿地的</w:t>
      </w:r>
      <w:r>
        <w:rPr>
          <w:rFonts w:hint="eastAsia" w:ascii="宋体" w:hAnsi="宋体" w:eastAsia="宋体" w:cs="宋体"/>
          <w:color w:val="auto"/>
          <w:sz w:val="24"/>
          <w:szCs w:val="24"/>
          <w:highlight w:val="none"/>
          <w:lang w:eastAsia="zh-CN"/>
        </w:rPr>
        <w:t>可持续发展；应综合研究黄埔区定位及发展方向，合理确定公园总体布局、功能定位、基础设施规划、景观规划等，</w:t>
      </w:r>
      <w:r>
        <w:rPr>
          <w:rFonts w:hint="eastAsia" w:ascii="宋体" w:hAnsi="宋体" w:eastAsia="宋体" w:cs="宋体"/>
          <w:color w:val="auto"/>
          <w:sz w:val="24"/>
          <w:highlight w:val="none"/>
          <w:lang w:eastAsia="zh-CN"/>
        </w:rPr>
        <w:t>建立</w:t>
      </w:r>
      <w:r>
        <w:rPr>
          <w:rFonts w:hint="eastAsia" w:ascii="宋体" w:hAnsi="宋体" w:eastAsia="宋体" w:cs="宋体"/>
          <w:color w:val="auto"/>
          <w:sz w:val="24"/>
          <w:highlight w:val="none"/>
        </w:rPr>
        <w:t>功能完善、全龄友好的全域公园体系建设框架，将公园建设融入城市重点地区建设与社区活化建设中，整体提升黄埔区公园品质，</w:t>
      </w:r>
      <w:r>
        <w:rPr>
          <w:rFonts w:hint="eastAsia" w:ascii="宋体" w:hAnsi="宋体" w:eastAsia="宋体" w:cs="宋体"/>
          <w:color w:val="auto"/>
          <w:sz w:val="24"/>
          <w:szCs w:val="24"/>
          <w:highlight w:val="none"/>
          <w:lang w:eastAsia="zh-CN"/>
        </w:rPr>
        <w:t>为黄埔区公园建设提供规划指引。</w:t>
      </w:r>
    </w:p>
    <w:p>
      <w:pPr>
        <w:spacing w:line="360" w:lineRule="auto"/>
        <w:ind w:firstLine="480" w:firstLineChars="200"/>
        <w:jc w:val="left"/>
        <w:rPr>
          <w:rFonts w:hint="eastAsia" w:ascii="宋体" w:hAnsi="宋体" w:eastAsia="宋体" w:cs="宋体"/>
          <w:color w:val="auto"/>
          <w:sz w:val="24"/>
          <w:highlight w:val="yellow"/>
          <w:lang w:val="en-US" w:eastAsia="zh-CN"/>
        </w:rPr>
      </w:pPr>
      <w:r>
        <w:rPr>
          <w:rFonts w:hint="eastAsia" w:ascii="宋体" w:hAnsi="宋体" w:eastAsia="宋体" w:cs="宋体"/>
          <w:color w:val="auto"/>
          <w:sz w:val="24"/>
          <w:szCs w:val="24"/>
          <w:highlight w:val="none"/>
          <w:lang w:val="en-US" w:eastAsia="zh-CN"/>
        </w:rPr>
        <w:t xml:space="preserve"> （二）规划范围：本次总体规划的范围为广州市黄埔</w:t>
      </w:r>
      <w:r>
        <w:rPr>
          <w:rFonts w:hint="eastAsia" w:ascii="宋体" w:hAnsi="宋体" w:eastAsia="宋体" w:cs="宋体"/>
          <w:color w:val="auto"/>
          <w:sz w:val="24"/>
          <w:highlight w:val="none"/>
          <w:lang w:val="en-US" w:eastAsia="zh-CN"/>
        </w:rPr>
        <w:t>区范围内的区属40个公园、1个广场、12个口袋公园等各类公园、绿地、区内重要历史文化旅游景点以及后期新接管的各类公园、广场及绿地等。截止2021年底，区属40个公园、1个广场、12个口袋公园的面积共约405公顷。</w:t>
      </w:r>
    </w:p>
    <w:p>
      <w:pPr>
        <w:spacing w:line="360" w:lineRule="auto"/>
        <w:ind w:firstLine="480" w:firstLineChars="200"/>
        <w:jc w:val="both"/>
        <w:rPr>
          <w:rFonts w:hint="eastAsia" w:ascii="宋体" w:hAnsi="宋体" w:eastAsia="宋体" w:cs="宋体"/>
          <w:b w:val="0"/>
          <w:bCs/>
          <w:color w:val="auto"/>
          <w:lang w:eastAsia="zh-CN"/>
        </w:rPr>
      </w:pPr>
      <w:r>
        <w:rPr>
          <w:rFonts w:hint="eastAsia" w:ascii="宋体" w:hAnsi="宋体" w:eastAsia="宋体" w:cs="宋体"/>
          <w:b w:val="0"/>
          <w:bCs/>
          <w:color w:val="auto"/>
          <w:sz w:val="24"/>
          <w:lang w:eastAsia="zh-CN"/>
        </w:rPr>
        <w:t>（三）</w:t>
      </w:r>
      <w:r>
        <w:rPr>
          <w:rFonts w:hint="eastAsia" w:ascii="宋体" w:hAnsi="宋体" w:eastAsia="宋体" w:cs="宋体"/>
          <w:b w:val="0"/>
          <w:bCs/>
          <w:color w:val="auto"/>
          <w:sz w:val="24"/>
        </w:rPr>
        <w:t>规划</w:t>
      </w:r>
      <w:r>
        <w:rPr>
          <w:rFonts w:hint="eastAsia" w:ascii="宋体" w:hAnsi="宋体" w:eastAsia="宋体" w:cs="宋体"/>
          <w:b w:val="0"/>
          <w:bCs/>
          <w:color w:val="auto"/>
          <w:sz w:val="24"/>
          <w:lang w:eastAsia="zh-CN"/>
        </w:rPr>
        <w:t>内容</w:t>
      </w:r>
    </w:p>
    <w:p>
      <w:pPr>
        <w:keepNext w:val="0"/>
        <w:keepLines w:val="0"/>
        <w:widowControl w:val="0"/>
        <w:suppressLineNumbers w:val="0"/>
        <w:spacing w:before="0" w:beforeAutospacing="0" w:after="0" w:afterAutospacing="0" w:line="360" w:lineRule="auto"/>
        <w:ind w:left="0" w:right="0" w:firstLine="465"/>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rPr>
        <w:t>本次</w:t>
      </w:r>
      <w:r>
        <w:rPr>
          <w:rFonts w:hint="eastAsia" w:ascii="宋体" w:hAnsi="宋体" w:eastAsia="宋体" w:cs="宋体"/>
          <w:color w:val="auto"/>
          <w:sz w:val="24"/>
          <w:lang w:eastAsia="zh-CN"/>
        </w:rPr>
        <w:t>总体</w:t>
      </w:r>
      <w:r>
        <w:rPr>
          <w:rFonts w:hint="eastAsia" w:ascii="宋体" w:hAnsi="宋体" w:eastAsia="宋体" w:cs="宋体"/>
          <w:color w:val="auto"/>
          <w:sz w:val="24"/>
        </w:rPr>
        <w:t>规划编制应包括但不限于</w:t>
      </w:r>
      <w:r>
        <w:rPr>
          <w:rFonts w:hint="eastAsia" w:ascii="宋体" w:hAnsi="宋体" w:eastAsia="宋体" w:cs="宋体"/>
          <w:color w:val="auto"/>
          <w:sz w:val="24"/>
          <w:lang w:eastAsia="zh-CN"/>
        </w:rPr>
        <w:t>以下内容</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现状研判。结合黄埔区公园绿地发展历程，</w:t>
      </w:r>
      <w:r>
        <w:rPr>
          <w:rFonts w:hint="eastAsia" w:ascii="宋体" w:hAnsi="宋体" w:eastAsia="宋体" w:cs="宋体"/>
          <w:color w:val="auto"/>
          <w:sz w:val="24"/>
          <w:lang w:eastAsia="zh-CN"/>
        </w:rPr>
        <w:t>调查</w:t>
      </w:r>
      <w:r>
        <w:rPr>
          <w:rFonts w:hint="eastAsia" w:ascii="宋体" w:hAnsi="宋体" w:eastAsia="宋体" w:cs="宋体"/>
          <w:color w:val="auto"/>
          <w:sz w:val="24"/>
        </w:rPr>
        <w:t>分析目前规划范围内的综合公园、社区公园、专类公园、游园</w:t>
      </w:r>
      <w:r>
        <w:rPr>
          <w:rFonts w:hint="eastAsia" w:ascii="宋体" w:hAnsi="宋体" w:eastAsia="宋体" w:cs="宋体"/>
          <w:color w:val="auto"/>
          <w:sz w:val="24"/>
          <w:lang w:eastAsia="zh-CN"/>
        </w:rPr>
        <w:t>（口袋公园）等各类</w:t>
      </w:r>
      <w:r>
        <w:rPr>
          <w:rFonts w:hint="eastAsia" w:ascii="宋体" w:hAnsi="宋体" w:eastAsia="宋体" w:cs="宋体"/>
          <w:color w:val="auto"/>
          <w:sz w:val="24"/>
        </w:rPr>
        <w:t>公园的建设现状基础</w:t>
      </w:r>
      <w:r>
        <w:rPr>
          <w:rFonts w:hint="eastAsia" w:ascii="宋体" w:hAnsi="宋体" w:eastAsia="宋体" w:cs="宋体"/>
          <w:color w:val="auto"/>
          <w:sz w:val="24"/>
          <w:lang w:eastAsia="zh-CN"/>
        </w:rPr>
        <w:t>，</w:t>
      </w:r>
      <w:r>
        <w:rPr>
          <w:rFonts w:hint="eastAsia" w:ascii="宋体" w:hAnsi="宋体" w:eastAsia="宋体" w:cs="宋体"/>
          <w:color w:val="auto"/>
          <w:sz w:val="24"/>
        </w:rPr>
        <w:t>掌握现有公园总体布局。通过调查问卷、民意调查等方式，从生态性、服务力、通达性、景观性4个单项（含定量指标、生态格局、活动面积、通达力、空间体验等19个评价指标）对现状公园进行评价，并综合评价活力度。</w:t>
      </w:r>
      <w:r>
        <w:rPr>
          <w:rFonts w:hint="eastAsia" w:ascii="宋体" w:hAnsi="宋体" w:eastAsia="宋体" w:cs="宋体"/>
          <w:color w:val="auto"/>
          <w:sz w:val="24"/>
          <w:lang w:eastAsia="zh-CN"/>
        </w:rPr>
        <w:t>研究</w:t>
      </w:r>
      <w:r>
        <w:rPr>
          <w:rFonts w:hint="eastAsia" w:ascii="宋体" w:hAnsi="宋体" w:eastAsia="宋体" w:cs="宋体"/>
          <w:color w:val="auto"/>
          <w:sz w:val="24"/>
        </w:rPr>
        <w:t>分析得出目前公园建设中存在的问题。</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提升思路。</w:t>
      </w:r>
      <w:r>
        <w:rPr>
          <w:rFonts w:hint="eastAsia" w:ascii="宋体" w:hAnsi="宋体" w:eastAsia="宋体" w:cs="宋体"/>
          <w:color w:val="auto"/>
          <w:sz w:val="24"/>
        </w:rPr>
        <w:t>根据目前黄埔区公园建设中存在的问题，综合研究和确定定位、性质、功能、发展规模、空间布局、综合交通、公共服务设施与近期建设等规划内容，提出具体的解决策略，从整体上统筹规划</w:t>
      </w:r>
      <w:r>
        <w:rPr>
          <w:rFonts w:hint="eastAsia" w:ascii="宋体" w:hAnsi="宋体" w:eastAsia="宋体" w:cs="宋体"/>
          <w:color w:val="auto"/>
          <w:sz w:val="24"/>
          <w:lang w:eastAsia="zh-CN"/>
        </w:rPr>
        <w:t>，</w:t>
      </w:r>
      <w:r>
        <w:rPr>
          <w:rFonts w:hint="eastAsia" w:ascii="宋体" w:hAnsi="宋体" w:eastAsia="宋体" w:cs="宋体"/>
          <w:color w:val="auto"/>
          <w:sz w:val="24"/>
        </w:rPr>
        <w:t>以形成</w:t>
      </w:r>
      <w:r>
        <w:rPr>
          <w:rFonts w:hint="eastAsia" w:ascii="宋体" w:hAnsi="宋体" w:eastAsia="宋体" w:cs="宋体"/>
          <w:color w:val="auto"/>
          <w:sz w:val="24"/>
          <w:lang w:val="en-US" w:eastAsia="zh-CN"/>
        </w:rPr>
        <w:t>公园</w:t>
      </w:r>
      <w:r>
        <w:rPr>
          <w:rFonts w:hint="eastAsia" w:ascii="宋体" w:hAnsi="宋体" w:eastAsia="宋体" w:cs="宋体"/>
          <w:color w:val="auto"/>
          <w:sz w:val="24"/>
        </w:rPr>
        <w:t>整体脉络体系，建立门户形象。并提出总体目标、分期目标等，以共同打造黄埔区主题凸显、品质精良的公园体系。</w:t>
      </w:r>
      <w:r>
        <w:rPr>
          <w:rFonts w:hint="eastAsia" w:ascii="宋体" w:hAnsi="宋体" w:eastAsia="宋体" w:cs="宋体"/>
          <w:color w:val="auto"/>
          <w:sz w:val="24"/>
          <w:lang w:eastAsia="zh-CN"/>
        </w:rPr>
        <w:t>同时</w:t>
      </w:r>
      <w:r>
        <w:rPr>
          <w:rFonts w:hint="eastAsia" w:ascii="宋体" w:hAnsi="宋体" w:eastAsia="宋体" w:cs="宋体"/>
          <w:color w:val="auto"/>
          <w:sz w:val="24"/>
        </w:rPr>
        <w:t>针对综合公园、专类公园、社区公园、游园（口袋公园）四大类作示范案例设计。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建设项目。根据提出的公园品质提升策略思路，结合各个公园目前的建设现状，明确规划范围内不同区域公园品质提升的重点，提出各区域各公园的具体建设提升内容，为后期每个公园</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品质提升提供充分指引。</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实施</w:t>
      </w:r>
      <w:r>
        <w:rPr>
          <w:rFonts w:hint="eastAsia" w:ascii="宋体" w:hAnsi="宋体" w:eastAsia="宋体" w:cs="宋体"/>
          <w:color w:val="auto"/>
          <w:sz w:val="24"/>
          <w:highlight w:val="none"/>
        </w:rPr>
        <w:t>计划。根</w:t>
      </w:r>
      <w:r>
        <w:rPr>
          <w:rFonts w:hint="eastAsia" w:ascii="宋体" w:hAnsi="宋体" w:eastAsia="宋体" w:cs="宋体"/>
          <w:color w:val="auto"/>
          <w:sz w:val="24"/>
        </w:rPr>
        <w:t>据制定的总体目标，结合各区域的建设重点，按照近、中、远三期分别制定</w:t>
      </w:r>
      <w:r>
        <w:rPr>
          <w:rFonts w:hint="eastAsia" w:ascii="宋体" w:hAnsi="宋体" w:eastAsia="宋体" w:cs="宋体"/>
          <w:color w:val="auto"/>
          <w:sz w:val="24"/>
          <w:lang w:val="en-US" w:eastAsia="zh-CN"/>
        </w:rPr>
        <w:t>黄埔区</w:t>
      </w:r>
      <w:r>
        <w:rPr>
          <w:rFonts w:hint="eastAsia" w:ascii="宋体" w:hAnsi="宋体" w:eastAsia="宋体" w:cs="宋体"/>
          <w:color w:val="auto"/>
          <w:sz w:val="24"/>
          <w:lang w:eastAsia="zh-CN"/>
        </w:rPr>
        <w:t>城市公园品质提升实施</w:t>
      </w:r>
      <w:r>
        <w:rPr>
          <w:rFonts w:hint="eastAsia" w:ascii="宋体" w:hAnsi="宋体" w:eastAsia="宋体" w:cs="宋体"/>
          <w:color w:val="auto"/>
          <w:sz w:val="24"/>
        </w:rPr>
        <w:t>计划，</w:t>
      </w:r>
      <w:r>
        <w:rPr>
          <w:rFonts w:hint="eastAsia" w:ascii="宋体" w:hAnsi="宋体" w:eastAsia="宋体" w:cs="宋体"/>
          <w:color w:val="auto"/>
          <w:sz w:val="24"/>
          <w:lang w:eastAsia="zh-CN"/>
        </w:rPr>
        <w:t>拟定任务清单</w:t>
      </w:r>
      <w:r>
        <w:rPr>
          <w:rFonts w:hint="eastAsia" w:ascii="宋体" w:hAnsi="宋体" w:eastAsia="宋体" w:cs="宋体"/>
          <w:color w:val="auto"/>
          <w:sz w:val="24"/>
        </w:rPr>
        <w:t>并进行投资估算与效益评估</w:t>
      </w:r>
      <w:r>
        <w:rPr>
          <w:rFonts w:hint="eastAsia" w:ascii="宋体" w:hAnsi="宋体" w:eastAsia="宋体" w:cs="宋体"/>
          <w:color w:val="auto"/>
          <w:sz w:val="24"/>
          <w:lang w:eastAsia="zh-CN"/>
        </w:rPr>
        <w:t>，提出中远期提升方向，</w:t>
      </w:r>
      <w:r>
        <w:rPr>
          <w:rFonts w:hint="eastAsia" w:ascii="宋体" w:hAnsi="宋体" w:eastAsia="宋体" w:cs="宋体"/>
          <w:color w:val="auto"/>
          <w:sz w:val="24"/>
        </w:rPr>
        <w:t>形成项目包，利用“绣花”功夫，分期分计划地对公园进行品质提升改造。</w:t>
      </w:r>
    </w:p>
    <w:p>
      <w:pPr>
        <w:spacing w:line="360" w:lineRule="auto"/>
        <w:ind w:firstLine="480" w:firstLineChars="200"/>
        <w:jc w:val="both"/>
        <w:rPr>
          <w:rFonts w:hint="eastAsia" w:ascii="宋体" w:hAnsi="宋体" w:eastAsia="宋体" w:cs="宋体"/>
          <w:b w:val="0"/>
          <w:bCs/>
          <w:color w:val="auto"/>
        </w:rPr>
      </w:pPr>
      <w:r>
        <w:rPr>
          <w:rFonts w:hint="eastAsia" w:ascii="宋体" w:hAnsi="宋体" w:eastAsia="宋体" w:cs="宋体"/>
          <w:b w:val="0"/>
          <w:bCs/>
          <w:color w:val="auto"/>
          <w:sz w:val="24"/>
          <w:lang w:eastAsia="zh-CN"/>
        </w:rPr>
        <w:t>（四）</w:t>
      </w:r>
      <w:r>
        <w:rPr>
          <w:rFonts w:hint="eastAsia" w:ascii="宋体" w:hAnsi="宋体" w:eastAsia="宋体" w:cs="宋体"/>
          <w:b w:val="0"/>
          <w:bCs/>
          <w:color w:val="auto"/>
          <w:sz w:val="24"/>
        </w:rPr>
        <w:t>规划要求</w:t>
      </w:r>
    </w:p>
    <w:p>
      <w:pPr>
        <w:spacing w:line="360" w:lineRule="auto"/>
        <w:ind w:firstLine="480"/>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t>总体规划</w:t>
      </w:r>
      <w:r>
        <w:rPr>
          <w:rFonts w:hint="eastAsia" w:ascii="宋体" w:hAnsi="宋体" w:eastAsia="宋体" w:cs="宋体"/>
          <w:color w:val="auto"/>
          <w:sz w:val="24"/>
        </w:rPr>
        <w:t>要充分体现“严格保护、科学规划、统一管理、合理利用、协调发展”的方针，遵循“以人为本、重在自然、精在特色、贵在和谐”的原则。要因地制宜，突出</w:t>
      </w:r>
      <w:r>
        <w:rPr>
          <w:rFonts w:hint="eastAsia" w:ascii="宋体" w:hAnsi="宋体" w:eastAsia="宋体" w:cs="宋体"/>
          <w:color w:val="auto"/>
          <w:sz w:val="24"/>
          <w:lang w:val="en-US" w:eastAsia="zh-CN"/>
        </w:rPr>
        <w:t>黄埔区公园</w:t>
      </w:r>
      <w:r>
        <w:rPr>
          <w:rFonts w:hint="eastAsia" w:ascii="宋体" w:hAnsi="宋体" w:eastAsia="宋体" w:cs="宋体"/>
          <w:color w:val="auto"/>
          <w:sz w:val="24"/>
        </w:rPr>
        <w:t>的特性、文化内涵和地方特色，充分保护</w:t>
      </w:r>
      <w:r>
        <w:rPr>
          <w:rFonts w:hint="eastAsia" w:ascii="宋体" w:hAnsi="宋体" w:eastAsia="宋体" w:cs="宋体"/>
          <w:color w:val="auto"/>
          <w:sz w:val="24"/>
          <w:lang w:eastAsia="zh-CN"/>
        </w:rPr>
        <w:t>现有景观</w:t>
      </w:r>
      <w:r>
        <w:rPr>
          <w:rFonts w:hint="eastAsia" w:ascii="宋体" w:hAnsi="宋体" w:eastAsia="宋体" w:cs="宋体"/>
          <w:color w:val="auto"/>
          <w:sz w:val="24"/>
        </w:rPr>
        <w:t>资源；充分展示和传播生态文化知识，增强公众生态文明意识；便于</w:t>
      </w:r>
      <w:r>
        <w:rPr>
          <w:rFonts w:hint="eastAsia" w:ascii="宋体" w:hAnsi="宋体" w:eastAsia="宋体" w:cs="宋体"/>
          <w:color w:val="auto"/>
          <w:sz w:val="24"/>
          <w:lang w:eastAsia="zh-CN"/>
        </w:rPr>
        <w:t>公园相关</w:t>
      </w:r>
      <w:r>
        <w:rPr>
          <w:rFonts w:hint="eastAsia" w:ascii="宋体" w:hAnsi="宋体" w:eastAsia="宋体" w:cs="宋体"/>
          <w:color w:val="auto"/>
          <w:sz w:val="24"/>
        </w:rPr>
        <w:t>活动的组织与开展，以及公众对自然与环境的充分体验。</w:t>
      </w:r>
      <w:r>
        <w:rPr>
          <w:rFonts w:hint="eastAsia" w:ascii="宋体" w:hAnsi="宋体" w:eastAsia="宋体" w:cs="宋体"/>
          <w:color w:val="auto"/>
          <w:sz w:val="24"/>
          <w:lang w:eastAsia="zh-CN"/>
        </w:rPr>
        <w:t>具体如下：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织绿成网，开放共享。结合目前</w:t>
      </w:r>
      <w:r>
        <w:rPr>
          <w:rFonts w:hint="eastAsia" w:ascii="宋体" w:hAnsi="宋体" w:eastAsia="宋体" w:cs="宋体"/>
          <w:color w:val="auto"/>
          <w:sz w:val="24"/>
          <w:lang w:val="en-US" w:eastAsia="zh-CN"/>
        </w:rPr>
        <w:t>黄埔区区属</w:t>
      </w:r>
      <w:r>
        <w:rPr>
          <w:rFonts w:hint="eastAsia" w:ascii="宋体" w:hAnsi="宋体" w:eastAsia="宋体" w:cs="宋体"/>
          <w:color w:val="auto"/>
          <w:kern w:val="2"/>
          <w:sz w:val="24"/>
          <w:szCs w:val="24"/>
          <w:lang w:val="en-US" w:eastAsia="zh-CN" w:bidi="ar-SA"/>
        </w:rPr>
        <w:t>40个公园、1个广场、口袋公园等各类公园、绿地及区内重要历史文化旅游景点</w:t>
      </w:r>
      <w:r>
        <w:rPr>
          <w:rFonts w:hint="eastAsia" w:ascii="宋体" w:hAnsi="宋体" w:eastAsia="宋体" w:cs="宋体"/>
          <w:color w:val="auto"/>
          <w:sz w:val="24"/>
        </w:rPr>
        <w:t>在黄埔区的分布现状，打通断点，</w:t>
      </w:r>
      <w:r>
        <w:rPr>
          <w:rFonts w:hint="eastAsia" w:ascii="宋体" w:hAnsi="宋体" w:eastAsia="宋体" w:cs="宋体"/>
          <w:color w:val="auto"/>
          <w:sz w:val="24"/>
          <w:highlight w:val="none"/>
        </w:rPr>
        <w:t>在公园与公园之间打造绿廊、绿道，开放共享</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建设</w:t>
      </w:r>
      <w:r>
        <w:rPr>
          <w:rFonts w:hint="eastAsia" w:ascii="宋体" w:hAnsi="宋体" w:eastAsia="宋体" w:cs="宋体"/>
          <w:color w:val="auto"/>
          <w:sz w:val="24"/>
          <w:highlight w:val="none"/>
        </w:rPr>
        <w:t>道路风光带，建立门户形象路径，最终</w:t>
      </w:r>
      <w:r>
        <w:rPr>
          <w:rFonts w:hint="eastAsia" w:ascii="宋体" w:hAnsi="宋体" w:eastAsia="宋体" w:cs="宋体"/>
          <w:color w:val="auto"/>
          <w:sz w:val="24"/>
        </w:rPr>
        <w:t>使其形成一个完整的魅力公园体系。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聚焦短板，更新优化。针对目前各个公园建设中存在的问题，进行有针对性的更新优化。在具备整体规划布局体系的基础上，</w:t>
      </w:r>
      <w:r>
        <w:rPr>
          <w:rFonts w:hint="eastAsia" w:ascii="宋体" w:hAnsi="宋体" w:eastAsia="宋体" w:cs="宋体"/>
          <w:color w:val="auto"/>
          <w:sz w:val="24"/>
          <w:lang w:eastAsia="zh-CN"/>
        </w:rPr>
        <w:t>制定公园品质提升</w:t>
      </w:r>
      <w:r>
        <w:rPr>
          <w:rFonts w:hint="eastAsia" w:ascii="宋体" w:hAnsi="宋体" w:eastAsia="宋体" w:cs="宋体"/>
          <w:color w:val="auto"/>
          <w:sz w:val="24"/>
        </w:rPr>
        <w:t>分期计划，</w:t>
      </w:r>
      <w:r>
        <w:rPr>
          <w:rFonts w:hint="eastAsia" w:ascii="宋体" w:hAnsi="宋体" w:eastAsia="宋体" w:cs="宋体"/>
          <w:color w:val="auto"/>
          <w:sz w:val="24"/>
          <w:lang w:eastAsia="zh-CN"/>
        </w:rPr>
        <w:t>分步实施，</w:t>
      </w:r>
      <w:r>
        <w:rPr>
          <w:rFonts w:hint="eastAsia" w:ascii="宋体" w:hAnsi="宋体" w:eastAsia="宋体" w:cs="宋体"/>
          <w:color w:val="auto"/>
          <w:sz w:val="24"/>
        </w:rPr>
        <w:t>最终建设全龄友好的城市社区环境。</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凸显主题，多元复合。结合各公园所在区域的特点，因地制宜，凸显其主题，结合</w:t>
      </w:r>
      <w:r>
        <w:rPr>
          <w:rFonts w:hint="eastAsia" w:ascii="宋体" w:hAnsi="宋体" w:eastAsia="宋体" w:cs="宋体"/>
          <w:color w:val="auto"/>
          <w:sz w:val="24"/>
          <w:lang w:eastAsia="zh-CN"/>
        </w:rPr>
        <w:t>环境</w:t>
      </w:r>
      <w:r>
        <w:rPr>
          <w:rFonts w:hint="eastAsia" w:ascii="宋体" w:hAnsi="宋体" w:eastAsia="宋体" w:cs="宋体"/>
          <w:color w:val="auto"/>
          <w:sz w:val="24"/>
        </w:rPr>
        <w:t>，多元复合，为人们提供不同的公园游憩体验，构建城市特色公园群，共创黄埔区优质人居环境。</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传承文化，城绿互动。结合其所在区域的文化特点，在公园建设中运用相关文化元素，特色融入，使其成为具有文化内涵的公园精品，避免公园千篇一律的景观风貌，使公园提升城市品质的同时，具备一定的文化传播价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（五）</w:t>
      </w:r>
      <w:r>
        <w:rPr>
          <w:rFonts w:hint="eastAsia" w:ascii="宋体" w:hAnsi="宋体" w:eastAsia="宋体" w:cs="宋体"/>
          <w:color w:val="auto"/>
          <w:sz w:val="24"/>
        </w:rPr>
        <w:t>成果</w:t>
      </w:r>
      <w:r>
        <w:rPr>
          <w:rFonts w:hint="eastAsia" w:ascii="宋体" w:hAnsi="宋体" w:eastAsia="宋体" w:cs="宋体"/>
          <w:color w:val="auto"/>
          <w:sz w:val="24"/>
          <w:lang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本项目的工作成果应包括</w:t>
      </w:r>
      <w:r>
        <w:rPr>
          <w:rFonts w:hint="eastAsia" w:ascii="宋体" w:hAnsi="宋体" w:eastAsia="宋体" w:cs="宋体"/>
          <w:color w:val="auto"/>
          <w:sz w:val="24"/>
          <w:lang w:eastAsia="zh-CN"/>
        </w:rPr>
        <w:t>但不限于</w:t>
      </w:r>
      <w:r>
        <w:rPr>
          <w:rFonts w:hint="eastAsia" w:ascii="宋体" w:hAnsi="宋体" w:eastAsia="宋体" w:cs="宋体"/>
          <w:color w:val="auto"/>
          <w:sz w:val="24"/>
        </w:rPr>
        <w:t>以下</w:t>
      </w:r>
      <w:r>
        <w:rPr>
          <w:rFonts w:hint="eastAsia" w:ascii="宋体" w:hAnsi="宋体" w:eastAsia="宋体" w:cs="宋体"/>
          <w:color w:val="auto"/>
          <w:sz w:val="24"/>
          <w:lang w:eastAsia="zh-CN"/>
        </w:rPr>
        <w:t>内容</w:t>
      </w:r>
      <w:r>
        <w:rPr>
          <w:rFonts w:hint="eastAsia" w:ascii="宋体" w:hAnsi="宋体" w:eastAsia="宋体" w:cs="宋体"/>
          <w:color w:val="auto"/>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现状调研报告</w:t>
      </w:r>
      <w:r>
        <w:rPr>
          <w:rFonts w:hint="eastAsia" w:ascii="宋体" w:hAnsi="宋体" w:eastAsia="宋体" w:cs="宋体"/>
          <w:color w:val="auto"/>
          <w:sz w:val="24"/>
          <w:lang w:eastAsia="zh-CN"/>
        </w:rPr>
        <w:t>：</w:t>
      </w:r>
      <w:r>
        <w:rPr>
          <w:rFonts w:hint="eastAsia" w:ascii="宋体" w:hAnsi="宋体" w:eastAsia="宋体" w:cs="宋体"/>
          <w:color w:val="auto"/>
          <w:sz w:val="24"/>
        </w:rPr>
        <w:t>对黄埔区区属的</w:t>
      </w:r>
      <w:r>
        <w:rPr>
          <w:rFonts w:hint="eastAsia" w:ascii="宋体" w:hAnsi="宋体" w:eastAsia="宋体" w:cs="宋体"/>
          <w:color w:val="auto"/>
          <w:sz w:val="24"/>
          <w:lang w:val="en-US" w:eastAsia="zh-CN"/>
        </w:rPr>
        <w:t>40个公园、1个广场、口袋公园等各类公园、绿地及区内重要历史文化旅游景点</w:t>
      </w:r>
      <w:r>
        <w:rPr>
          <w:rFonts w:hint="eastAsia" w:ascii="宋体" w:hAnsi="宋体" w:eastAsia="宋体" w:cs="宋体"/>
          <w:color w:val="auto"/>
          <w:sz w:val="24"/>
        </w:rPr>
        <w:t>开展深入调研，提炼总结现状</w:t>
      </w:r>
      <w:r>
        <w:rPr>
          <w:rFonts w:hint="eastAsia" w:ascii="宋体" w:hAnsi="宋体" w:eastAsia="宋体" w:cs="宋体"/>
          <w:color w:val="auto"/>
          <w:sz w:val="24"/>
          <w:lang w:eastAsia="zh-CN"/>
        </w:rPr>
        <w:t>及</w:t>
      </w:r>
      <w:r>
        <w:rPr>
          <w:rFonts w:hint="eastAsia" w:ascii="宋体" w:hAnsi="宋体" w:eastAsia="宋体" w:cs="宋体"/>
          <w:color w:val="auto"/>
          <w:sz w:val="24"/>
        </w:rPr>
        <w:t>存在的主要问题，并提出具体的解决思路，形成独立成册的现状调研报告。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r>
        <w:rPr>
          <w:rFonts w:hint="eastAsia" w:ascii="宋体" w:hAnsi="宋体" w:eastAsia="宋体" w:cs="宋体"/>
          <w:color w:val="auto"/>
          <w:sz w:val="24"/>
        </w:rPr>
        <w:t>总体规划文本</w:t>
      </w:r>
      <w:r>
        <w:rPr>
          <w:rFonts w:hint="eastAsia" w:ascii="宋体" w:hAnsi="宋体" w:eastAsia="宋体" w:cs="宋体"/>
          <w:color w:val="auto"/>
          <w:sz w:val="24"/>
          <w:lang w:eastAsia="zh-CN"/>
        </w:rPr>
        <w:t>：</w:t>
      </w:r>
      <w:r>
        <w:rPr>
          <w:rFonts w:hint="eastAsia" w:ascii="宋体" w:hAnsi="宋体" w:eastAsia="宋体" w:cs="宋体"/>
          <w:color w:val="auto"/>
          <w:sz w:val="24"/>
        </w:rPr>
        <w:t>规划文本的章节数量与形式应服从于内容需要，以能淋漓尽致地表现内容为准则，做到形式与内容高度统一。规划文本的内容应包括</w:t>
      </w:r>
      <w:r>
        <w:rPr>
          <w:rFonts w:hint="eastAsia" w:ascii="宋体" w:hAnsi="宋体" w:eastAsia="宋体" w:cs="宋体"/>
          <w:color w:val="auto"/>
          <w:sz w:val="24"/>
          <w:lang w:eastAsia="zh-CN"/>
        </w:rPr>
        <w:t>但</w:t>
      </w:r>
      <w:r>
        <w:rPr>
          <w:rFonts w:hint="eastAsia" w:ascii="宋体" w:hAnsi="宋体" w:eastAsia="宋体" w:cs="宋体"/>
          <w:color w:val="auto"/>
          <w:sz w:val="24"/>
        </w:rPr>
        <w:t>不限于：说明规划编制的背景、目标、原则、范围等内容</w:t>
      </w:r>
      <w:r>
        <w:rPr>
          <w:rFonts w:hint="eastAsia" w:ascii="宋体" w:hAnsi="宋体" w:eastAsia="宋体" w:cs="宋体"/>
          <w:color w:val="auto"/>
          <w:sz w:val="24"/>
          <w:lang w:eastAsia="zh-CN"/>
        </w:rPr>
        <w:t>；</w:t>
      </w:r>
      <w:r>
        <w:rPr>
          <w:rFonts w:hint="eastAsia" w:ascii="宋体" w:hAnsi="宋体" w:eastAsia="宋体" w:cs="宋体"/>
          <w:color w:val="auto"/>
          <w:sz w:val="24"/>
        </w:rPr>
        <w:t>按照相关规范</w:t>
      </w:r>
      <w:r>
        <w:rPr>
          <w:rFonts w:hint="eastAsia" w:ascii="宋体" w:hAnsi="宋体" w:eastAsia="宋体" w:cs="宋体"/>
          <w:color w:val="auto"/>
          <w:sz w:val="24"/>
          <w:lang w:eastAsia="zh-CN"/>
        </w:rPr>
        <w:t>、</w:t>
      </w:r>
      <w:r>
        <w:rPr>
          <w:rFonts w:hint="eastAsia" w:ascii="宋体" w:hAnsi="宋体" w:eastAsia="宋体" w:cs="宋体"/>
          <w:color w:val="auto"/>
          <w:sz w:val="24"/>
        </w:rPr>
        <w:t>标准进行分类，并进行综合性评价，聚焦问题，总体布局，提出相关策略思路</w:t>
      </w:r>
      <w:r>
        <w:rPr>
          <w:rFonts w:hint="eastAsia" w:ascii="宋体" w:hAnsi="宋体" w:eastAsia="宋体" w:cs="宋体"/>
          <w:color w:val="auto"/>
          <w:sz w:val="24"/>
          <w:lang w:eastAsia="zh-CN"/>
        </w:rPr>
        <w:t>；</w:t>
      </w:r>
      <w:r>
        <w:rPr>
          <w:rFonts w:hint="eastAsia" w:ascii="宋体" w:hAnsi="宋体" w:eastAsia="宋体" w:cs="宋体"/>
          <w:color w:val="auto"/>
          <w:sz w:val="24"/>
        </w:rPr>
        <w:t>结合不同公园类型特点，提出各个公园具体的提升建设内容，并提出具体的行动计划</w:t>
      </w:r>
      <w:r>
        <w:rPr>
          <w:rFonts w:hint="eastAsia" w:ascii="宋体" w:hAnsi="宋体" w:eastAsia="宋体" w:cs="宋体"/>
          <w:color w:val="auto"/>
          <w:sz w:val="24"/>
          <w:lang w:eastAsia="zh-CN"/>
        </w:rPr>
        <w:t>以</w:t>
      </w:r>
      <w:r>
        <w:rPr>
          <w:rFonts w:hint="eastAsia" w:ascii="宋体" w:hAnsi="宋体" w:eastAsia="宋体" w:cs="宋体"/>
          <w:color w:val="auto"/>
          <w:sz w:val="24"/>
        </w:rPr>
        <w:t>保障规划实施。</w:t>
      </w:r>
    </w:p>
    <w:p>
      <w:pPr>
        <w:spacing w:line="360" w:lineRule="auto"/>
        <w:ind w:firstLine="480" w:firstLineChars="200"/>
        <w:jc w:val="both"/>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）总体规划技术图纸、附表、附件：</w:t>
      </w:r>
      <w:r>
        <w:rPr>
          <w:rFonts w:hint="eastAsia" w:ascii="宋体" w:hAnsi="宋体" w:eastAsia="宋体" w:cs="宋体"/>
          <w:color w:val="auto"/>
          <w:sz w:val="24"/>
        </w:rPr>
        <w:t>主要包括现状图、公园类型划分图、总体布局规划图、必要分析图</w:t>
      </w:r>
      <w:r>
        <w:rPr>
          <w:rFonts w:hint="eastAsia" w:ascii="宋体" w:hAnsi="宋体" w:eastAsia="宋体" w:cs="宋体"/>
          <w:color w:val="auto"/>
          <w:sz w:val="24"/>
          <w:lang w:eastAsia="zh-CN"/>
        </w:rPr>
        <w:t>、提升效果图、</w:t>
      </w:r>
      <w:r>
        <w:rPr>
          <w:rFonts w:hint="eastAsia" w:ascii="宋体" w:hAnsi="宋体" w:eastAsia="宋体" w:cs="宋体"/>
          <w:color w:val="auto"/>
          <w:sz w:val="24"/>
        </w:rPr>
        <w:t>公园城市品质提升任务清单及估算表等。</w:t>
      </w:r>
    </w:p>
    <w:p>
      <w:pPr>
        <w:numPr>
          <w:ilvl w:val="0"/>
          <w:numId w:val="0"/>
        </w:numPr>
        <w:spacing w:line="360" w:lineRule="auto"/>
        <w:ind w:firstLine="480" w:firstLineChars="200"/>
        <w:jc w:val="both"/>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提交成果要求</w:t>
      </w:r>
    </w:p>
    <w:p>
      <w:pPr>
        <w:spacing w:line="360" w:lineRule="auto"/>
        <w:ind w:firstLine="480"/>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）总体规划成果必须符合国家、省、市有关城市公园规划和相关行业标准、技术规范、规划编制办法的要求，</w:t>
      </w:r>
      <w:r>
        <w:rPr>
          <w:rFonts w:hint="eastAsia" w:ascii="宋体" w:hAnsi="宋体" w:eastAsia="宋体" w:cs="宋体"/>
          <w:color w:val="auto"/>
          <w:sz w:val="24"/>
          <w:szCs w:val="24"/>
          <w:highlight w:val="none"/>
        </w:rPr>
        <w:t>应满足</w:t>
      </w:r>
      <w:r>
        <w:rPr>
          <w:rFonts w:hint="eastAsia" w:ascii="宋体" w:hAnsi="宋体" w:eastAsia="宋体" w:cs="宋体"/>
          <w:color w:val="auto"/>
          <w:sz w:val="24"/>
          <w:szCs w:val="24"/>
          <w:highlight w:val="none"/>
          <w:lang w:eastAsia="zh-CN"/>
        </w:rPr>
        <w:t>相关政府</w:t>
      </w:r>
      <w:r>
        <w:rPr>
          <w:rFonts w:hint="eastAsia" w:ascii="宋体" w:hAnsi="宋体" w:eastAsia="宋体" w:cs="宋体"/>
          <w:color w:val="auto"/>
          <w:sz w:val="24"/>
          <w:szCs w:val="24"/>
          <w:highlight w:val="none"/>
        </w:rPr>
        <w:t>部门</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审批要求。</w:t>
      </w:r>
      <w:r>
        <w:rPr>
          <w:rFonts w:hint="eastAsia" w:ascii="宋体" w:hAnsi="宋体" w:eastAsia="宋体" w:cs="宋体"/>
          <w:color w:val="auto"/>
          <w:sz w:val="24"/>
          <w:lang w:eastAsia="zh-CN"/>
        </w:rPr>
        <w:t>成果涉及各部分内容，如空间形态布局方案、环境影响评价、历史文化资源评估等，相互之间应彼此协调，相互衔接。</w:t>
      </w:r>
    </w:p>
    <w:p>
      <w:pPr>
        <w:spacing w:line="360" w:lineRule="auto"/>
        <w:ind w:firstLine="480"/>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）所有规划成果的计量单位均应采用国际标准计量单位。长度：总平面图标注尺寸以米（m）为单位；面积：以平方米（m²）、公顷（ha）为单位。</w:t>
      </w:r>
    </w:p>
    <w:p>
      <w:pPr>
        <w:spacing w:line="360" w:lineRule="auto"/>
        <w:ind w:firstLine="480"/>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）所有规划成果的文字说明和文字标注均须以中文版本为准。</w:t>
      </w:r>
    </w:p>
    <w:p>
      <w:pPr>
        <w:spacing w:line="360" w:lineRule="auto"/>
        <w:ind w:firstLine="48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）所有规划成果文件应清晰、完整，标注齐全、准确，同类图纸规格尽量统一，文本和图纸均应装订成册。</w:t>
      </w:r>
    </w:p>
    <w:p>
      <w:pPr>
        <w:spacing w:line="360" w:lineRule="auto"/>
        <w:ind w:firstLine="48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）文本文件采用pdf和word格式，图形文件采用dwg格式和jpg格式，汇报演示文件采用PPT格式。</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提交</w:t>
      </w:r>
      <w:r>
        <w:rPr>
          <w:rFonts w:hint="eastAsia" w:ascii="宋体" w:hAnsi="宋体" w:eastAsia="宋体" w:cs="宋体"/>
          <w:color w:val="auto"/>
          <w:sz w:val="24"/>
          <w:highlight w:val="none"/>
          <w:lang w:eastAsia="zh-CN"/>
        </w:rPr>
        <w:t>的规划成果纸质文本不少于</w:t>
      </w:r>
      <w:r>
        <w:rPr>
          <w:rFonts w:hint="eastAsia" w:ascii="宋体" w:hAnsi="宋体" w:eastAsia="宋体" w:cs="宋体"/>
          <w:color w:val="auto"/>
          <w:sz w:val="24"/>
          <w:highlight w:val="none"/>
          <w:lang w:val="en-US" w:eastAsia="zh-CN"/>
        </w:rPr>
        <w:t>15套，电子文件不少于5份（</w:t>
      </w:r>
      <w:r>
        <w:rPr>
          <w:rFonts w:hint="eastAsia" w:ascii="宋体" w:hAnsi="宋体" w:eastAsia="宋体" w:cs="宋体"/>
          <w:color w:val="auto"/>
          <w:sz w:val="24"/>
          <w:highlight w:val="none"/>
          <w:lang w:eastAsia="zh-CN"/>
        </w:rPr>
        <w:t>以光盘形式提供</w:t>
      </w:r>
      <w:r>
        <w:rPr>
          <w:rFonts w:hint="eastAsia" w:ascii="宋体" w:hAnsi="宋体" w:eastAsia="宋体" w:cs="宋体"/>
          <w:color w:val="auto"/>
          <w:sz w:val="24"/>
          <w:highlight w:val="none"/>
          <w:lang w:val="en-US" w:eastAsia="zh-CN"/>
        </w:rPr>
        <w:t>），采购人可根据实际情况增加份数</w:t>
      </w:r>
      <w:r>
        <w:rPr>
          <w:rFonts w:hint="eastAsia" w:ascii="宋体" w:hAnsi="宋体" w:eastAsia="宋体" w:cs="宋体"/>
          <w:color w:val="auto"/>
          <w:sz w:val="24"/>
          <w:highlight w:val="none"/>
          <w:lang w:eastAsia="zh-CN"/>
        </w:rPr>
        <w:t>，所需费用由中标人承担，采购人不再另行支付</w:t>
      </w:r>
      <w:r>
        <w:rPr>
          <w:rFonts w:hint="eastAsia" w:ascii="宋体" w:hAnsi="宋体" w:eastAsia="宋体" w:cs="宋体"/>
          <w:color w:val="auto"/>
          <w:sz w:val="24"/>
          <w:highlight w:val="none"/>
          <w:lang w:val="en-US" w:eastAsia="zh-CN"/>
        </w:rPr>
        <w:t>。</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（六）工作进度安排</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本项目总体规划编制工作时间为</w:t>
      </w:r>
      <w:r>
        <w:rPr>
          <w:rFonts w:hint="eastAsia" w:ascii="宋体" w:hAnsi="宋体" w:eastAsia="宋体" w:cs="宋体"/>
          <w:color w:val="auto"/>
          <w:sz w:val="24"/>
          <w:szCs w:val="24"/>
          <w:highlight w:val="none"/>
          <w:lang w:val="en-US" w:eastAsia="zh-CN"/>
        </w:rPr>
        <w:t>120天</w:t>
      </w:r>
      <w:r>
        <w:rPr>
          <w:rFonts w:hint="eastAsia" w:ascii="宋体" w:hAnsi="宋体" w:eastAsia="宋体" w:cs="宋体"/>
          <w:color w:val="auto"/>
          <w:sz w:val="24"/>
          <w:szCs w:val="24"/>
          <w:highlight w:val="none"/>
          <w:lang w:eastAsia="zh-CN"/>
        </w:rPr>
        <w:t>（如遇国家法定重大节假日或非中标人因素影响，经采购人审核同意可顺延）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计划分为四个阶段，</w:t>
      </w:r>
      <w:r>
        <w:rPr>
          <w:rFonts w:hint="eastAsia" w:ascii="宋体" w:hAnsi="宋体" w:eastAsia="宋体" w:cs="宋体"/>
          <w:color w:val="auto"/>
          <w:sz w:val="24"/>
          <w:szCs w:val="24"/>
          <w:highlight w:val="none"/>
          <w:lang w:eastAsia="zh-CN"/>
        </w:rPr>
        <w:t>具体安排如下</w:t>
      </w:r>
      <w:r>
        <w:rPr>
          <w:rFonts w:hint="eastAsia" w:ascii="宋体" w:hAnsi="宋体" w:eastAsia="宋体" w:cs="宋体"/>
          <w:color w:val="auto"/>
          <w:sz w:val="24"/>
          <w:szCs w:val="24"/>
          <w:highlight w:val="none"/>
        </w:rPr>
        <w:t>：</w:t>
      </w:r>
    </w:p>
    <w:p>
      <w:pPr>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前期调研</w:t>
      </w:r>
      <w:r>
        <w:rPr>
          <w:rFonts w:hint="eastAsia" w:ascii="宋体" w:hAnsi="宋体" w:eastAsia="宋体" w:cs="宋体"/>
          <w:color w:val="auto"/>
          <w:sz w:val="24"/>
          <w:szCs w:val="24"/>
          <w:highlight w:val="none"/>
        </w:rPr>
        <w:t>阶段（</w:t>
      </w:r>
      <w:r>
        <w:rPr>
          <w:rFonts w:hint="eastAsia" w:ascii="宋体" w:hAnsi="宋体" w:eastAsia="宋体" w:cs="宋体"/>
          <w:color w:val="auto"/>
          <w:sz w:val="24"/>
          <w:szCs w:val="24"/>
          <w:highlight w:val="none"/>
          <w:lang w:val="en-US" w:eastAsia="zh-CN"/>
        </w:rPr>
        <w:t>15天</w:t>
      </w:r>
      <w:r>
        <w:rPr>
          <w:rFonts w:hint="eastAsia" w:ascii="宋体" w:hAnsi="宋体" w:eastAsia="宋体" w:cs="宋体"/>
          <w:color w:val="auto"/>
          <w:sz w:val="24"/>
          <w:szCs w:val="24"/>
          <w:highlight w:val="none"/>
        </w:rPr>
        <w:t>）：开展现场调研，收集资料，对</w:t>
      </w:r>
      <w:r>
        <w:rPr>
          <w:rFonts w:hint="eastAsia" w:ascii="宋体" w:hAnsi="宋体" w:eastAsia="宋体" w:cs="宋体"/>
          <w:color w:val="auto"/>
          <w:sz w:val="24"/>
          <w:szCs w:val="24"/>
          <w:highlight w:val="none"/>
          <w:lang w:eastAsia="zh-CN"/>
        </w:rPr>
        <w:t>黄埔区</w:t>
      </w:r>
      <w:r>
        <w:rPr>
          <w:rFonts w:hint="eastAsia" w:ascii="宋体" w:hAnsi="宋体" w:eastAsia="宋体" w:cs="宋体"/>
          <w:color w:val="auto"/>
          <w:sz w:val="24"/>
          <w:highlight w:val="none"/>
          <w:lang w:val="en-US" w:eastAsia="zh-CN"/>
        </w:rPr>
        <w:t>区属40个公园、1个广场、口袋公园等各类公园、绿地及区内重要历史文化旅游景点等的</w:t>
      </w:r>
      <w:r>
        <w:rPr>
          <w:rFonts w:hint="eastAsia" w:ascii="宋体" w:hAnsi="宋体" w:eastAsia="宋体" w:cs="宋体"/>
          <w:color w:val="auto"/>
          <w:sz w:val="24"/>
          <w:szCs w:val="24"/>
          <w:highlight w:val="none"/>
        </w:rPr>
        <w:t>基本情况进行深入了解，综合分析基础材料，得出现状分析成果报告和图表，完成对现状公园的评价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得出公园面临的形势，发展的优点和缺点，评估建设适宜性。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编制总体规划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45天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w:t>
      </w:r>
      <w:r>
        <w:rPr>
          <w:rFonts w:hint="eastAsia" w:ascii="宋体" w:hAnsi="宋体" w:eastAsia="宋体" w:cs="宋体"/>
          <w:color w:val="auto"/>
          <w:sz w:val="24"/>
          <w:szCs w:val="24"/>
          <w:highlight w:val="none"/>
          <w:lang w:eastAsia="zh-CN"/>
        </w:rPr>
        <w:t>展黄埔区城市公园品质提升</w:t>
      </w:r>
      <w:r>
        <w:rPr>
          <w:rFonts w:hint="eastAsia" w:ascii="宋体" w:hAnsi="宋体" w:eastAsia="宋体" w:cs="宋体"/>
          <w:color w:val="auto"/>
          <w:sz w:val="24"/>
          <w:szCs w:val="24"/>
          <w:highlight w:val="none"/>
        </w:rPr>
        <w:t>总体规划具体编制工作，组织阶段性沟通与汇报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完成总体规划的初步成果，提交</w:t>
      </w:r>
      <w:r>
        <w:rPr>
          <w:rFonts w:hint="eastAsia" w:ascii="宋体" w:hAnsi="宋体" w:eastAsia="宋体" w:cs="宋体"/>
          <w:color w:val="auto"/>
          <w:sz w:val="24"/>
          <w:szCs w:val="24"/>
          <w:highlight w:val="none"/>
          <w:lang w:eastAsia="zh-CN"/>
        </w:rPr>
        <w:t>采购人审核</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组织</w:t>
      </w:r>
      <w:r>
        <w:rPr>
          <w:rFonts w:hint="eastAsia" w:ascii="宋体" w:hAnsi="宋体" w:eastAsia="宋体" w:cs="宋体"/>
          <w:color w:val="auto"/>
          <w:sz w:val="24"/>
          <w:szCs w:val="24"/>
          <w:highlight w:val="none"/>
        </w:rPr>
        <w:t>专家评审（</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天）：根据</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提出的相关意见进行修改，形成中期成果，配合征求</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部门意见的工作，</w:t>
      </w:r>
      <w:r>
        <w:rPr>
          <w:rFonts w:hint="eastAsia" w:ascii="宋体" w:hAnsi="宋体" w:eastAsia="宋体" w:cs="宋体"/>
          <w:color w:val="auto"/>
          <w:sz w:val="24"/>
          <w:szCs w:val="24"/>
          <w:highlight w:val="none"/>
          <w:lang w:eastAsia="zh-CN"/>
        </w:rPr>
        <w:t>参加采购人</w:t>
      </w:r>
      <w:r>
        <w:rPr>
          <w:rFonts w:hint="eastAsia" w:ascii="宋体" w:hAnsi="宋体" w:eastAsia="宋体" w:cs="宋体"/>
          <w:color w:val="auto"/>
          <w:sz w:val="24"/>
          <w:szCs w:val="24"/>
          <w:highlight w:val="none"/>
        </w:rPr>
        <w:t>组织</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专家</w:t>
      </w:r>
      <w:r>
        <w:rPr>
          <w:rFonts w:hint="eastAsia" w:ascii="宋体" w:hAnsi="宋体" w:eastAsia="宋体" w:cs="宋体"/>
          <w:color w:val="auto"/>
          <w:sz w:val="24"/>
          <w:szCs w:val="24"/>
          <w:highlight w:val="none"/>
          <w:lang w:eastAsia="zh-CN"/>
        </w:rPr>
        <w:t>评审会，根据评审意见修改总体规划，形成最终成果，提交采购人上报相关政府部门审批</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规划成果批复（</w:t>
      </w:r>
      <w:r>
        <w:rPr>
          <w:rFonts w:hint="eastAsia" w:ascii="宋体" w:hAnsi="宋体" w:eastAsia="宋体" w:cs="宋体"/>
          <w:color w:val="auto"/>
          <w:sz w:val="24"/>
          <w:szCs w:val="24"/>
          <w:highlight w:val="none"/>
          <w:lang w:val="en-US" w:eastAsia="zh-CN"/>
        </w:rPr>
        <w:t>15天</w:t>
      </w:r>
      <w:r>
        <w:rPr>
          <w:rFonts w:hint="eastAsia" w:ascii="宋体" w:hAnsi="宋体" w:eastAsia="宋体" w:cs="宋体"/>
          <w:color w:val="auto"/>
          <w:sz w:val="24"/>
          <w:szCs w:val="24"/>
          <w:highlight w:val="none"/>
        </w:rPr>
        <w:t>）：完成总体规划成果上报，并通过</w:t>
      </w:r>
      <w:r>
        <w:rPr>
          <w:rFonts w:hint="eastAsia" w:ascii="宋体" w:hAnsi="宋体" w:eastAsia="宋体" w:cs="宋体"/>
          <w:color w:val="auto"/>
          <w:sz w:val="24"/>
          <w:szCs w:val="24"/>
          <w:highlight w:val="none"/>
          <w:lang w:eastAsia="zh-CN"/>
        </w:rPr>
        <w:t>相关部门审批</w:t>
      </w:r>
      <w:r>
        <w:rPr>
          <w:rFonts w:hint="eastAsia" w:ascii="宋体" w:hAnsi="宋体" w:eastAsia="宋体" w:cs="宋体"/>
          <w:color w:val="auto"/>
          <w:sz w:val="24"/>
          <w:szCs w:val="24"/>
          <w:highlight w:val="none"/>
        </w:rPr>
        <w:t>，最终完成规划成果批复。</w:t>
      </w:r>
    </w:p>
    <w:p>
      <w:pPr>
        <w:spacing w:line="360" w:lineRule="auto"/>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lang w:eastAsia="zh-CN"/>
        </w:rPr>
        <w:t>三</w:t>
      </w:r>
      <w:r>
        <w:rPr>
          <w:rFonts w:hint="eastAsia" w:ascii="宋体" w:hAnsi="宋体" w:eastAsia="宋体" w:cs="宋体"/>
          <w:b/>
          <w:color w:val="auto"/>
          <w:sz w:val="24"/>
        </w:rPr>
        <w:t>、服务</w:t>
      </w:r>
      <w:r>
        <w:rPr>
          <w:rFonts w:hint="eastAsia" w:ascii="宋体" w:hAnsi="宋体" w:eastAsia="宋体" w:cs="宋体"/>
          <w:b/>
          <w:color w:val="auto"/>
          <w:sz w:val="24"/>
          <w:lang w:eastAsia="zh-CN"/>
        </w:rPr>
        <w:t>要求</w:t>
      </w:r>
    </w:p>
    <w:p>
      <w:pPr>
        <w:pStyle w:val="8"/>
        <w:widowControl/>
        <w:snapToGrid w:val="0"/>
        <w:spacing w:line="360" w:lineRule="auto"/>
        <w:ind w:firstLine="480" w:firstLineChars="200"/>
        <w:rPr>
          <w:rFonts w:hint="eastAsia" w:ascii="宋体" w:hAnsi="宋体" w:eastAsia="宋体" w:cs="宋体"/>
          <w:color w:val="auto"/>
          <w:kern w:val="0"/>
          <w:sz w:val="24"/>
          <w:szCs w:val="20"/>
          <w:highlight w:val="none"/>
          <w:lang w:val="en-US" w:eastAsia="zh-CN" w:bidi="ar"/>
        </w:rPr>
      </w:pPr>
      <w:r>
        <w:rPr>
          <w:rFonts w:hint="eastAsia" w:ascii="宋体" w:hAnsi="宋体" w:eastAsia="宋体" w:cs="宋体"/>
          <w:color w:val="auto"/>
          <w:kern w:val="0"/>
          <w:sz w:val="24"/>
          <w:szCs w:val="20"/>
          <w:highlight w:val="none"/>
          <w:lang w:val="en-US" w:eastAsia="zh-CN" w:bidi="ar"/>
        </w:rPr>
        <w:t>（一）</w:t>
      </w:r>
      <w:bookmarkStart w:id="0" w:name="OLE_LINK13"/>
      <w:bookmarkStart w:id="1" w:name="OLE_LINK12"/>
      <w:bookmarkStart w:id="2" w:name="OLE_LINK55"/>
      <w:bookmarkStart w:id="3" w:name="OLE_LINK56"/>
      <w:bookmarkStart w:id="4" w:name="OLE_LINK14"/>
      <w:r>
        <w:rPr>
          <w:rFonts w:hint="eastAsia" w:ascii="宋体" w:hAnsi="宋体" w:eastAsia="宋体" w:cs="宋体"/>
          <w:color w:val="auto"/>
          <w:kern w:val="0"/>
          <w:sz w:val="24"/>
          <w:szCs w:val="20"/>
          <w:highlight w:val="none"/>
          <w:lang w:val="en-US" w:eastAsia="zh-CN" w:bidi="ar"/>
        </w:rPr>
        <w:t>中标</w:t>
      </w:r>
      <w:bookmarkEnd w:id="0"/>
      <w:bookmarkEnd w:id="1"/>
      <w:r>
        <w:rPr>
          <w:rFonts w:hint="eastAsia" w:ascii="宋体" w:hAnsi="宋体" w:eastAsia="宋体" w:cs="宋体"/>
          <w:color w:val="auto"/>
          <w:kern w:val="0"/>
          <w:sz w:val="24"/>
          <w:szCs w:val="20"/>
          <w:highlight w:val="none"/>
          <w:lang w:val="en-US" w:eastAsia="zh-CN" w:bidi="ar"/>
        </w:rPr>
        <w:t>人须为本项目配备专业的项目团队,</w:t>
      </w:r>
      <w:r>
        <w:rPr>
          <w:rFonts w:hint="eastAsia" w:hAnsi="宋体" w:cs="宋体"/>
          <w:color w:val="auto"/>
          <w:kern w:val="0"/>
          <w:sz w:val="24"/>
          <w:szCs w:val="20"/>
          <w:highlight w:val="none"/>
          <w:lang w:val="en-US" w:eastAsia="zh-CN" w:bidi="ar"/>
        </w:rPr>
        <w:t>团队人员</w:t>
      </w:r>
      <w:r>
        <w:rPr>
          <w:sz w:val="24"/>
          <w:highlight w:val="none"/>
        </w:rPr>
        <w:t>结构应合理，</w:t>
      </w:r>
      <w:r>
        <w:rPr>
          <w:rFonts w:hint="eastAsia" w:hAnsi="宋体" w:cs="宋体"/>
          <w:color w:val="auto"/>
          <w:kern w:val="0"/>
          <w:sz w:val="24"/>
          <w:szCs w:val="20"/>
          <w:highlight w:val="none"/>
          <w:lang w:val="en-US" w:eastAsia="zh-CN" w:bidi="ar"/>
        </w:rPr>
        <w:t>应具有较高的专业</w:t>
      </w:r>
      <w:r>
        <w:rPr>
          <w:rFonts w:hint="default" w:hAnsi="宋体" w:cs="宋体"/>
          <w:color w:val="auto"/>
          <w:kern w:val="0"/>
          <w:sz w:val="24"/>
          <w:szCs w:val="20"/>
          <w:highlight w:val="none"/>
          <w:lang w:val="en-US" w:eastAsia="zh-CN" w:bidi="ar"/>
        </w:rPr>
        <w:t>技术水平</w:t>
      </w:r>
      <w:r>
        <w:rPr>
          <w:rFonts w:hint="eastAsia" w:ascii="宋体" w:hAnsi="宋体" w:eastAsia="宋体" w:cs="宋体"/>
          <w:color w:val="auto"/>
          <w:kern w:val="0"/>
          <w:sz w:val="24"/>
          <w:szCs w:val="20"/>
          <w:highlight w:val="none"/>
          <w:lang w:val="en-US" w:eastAsia="zh-CN" w:bidi="ar"/>
        </w:rPr>
        <w:t>，沟通能力强,服务意识好,质量意识高。</w:t>
      </w:r>
      <w:bookmarkEnd w:id="2"/>
      <w:bookmarkEnd w:id="3"/>
      <w:bookmarkStart w:id="5" w:name="OLE_LINK61"/>
      <w:bookmarkStart w:id="6" w:name="OLE_LINK62"/>
      <w:r>
        <w:rPr>
          <w:rFonts w:hint="eastAsia" w:ascii="宋体" w:hAnsi="宋体" w:eastAsia="宋体" w:cs="宋体"/>
          <w:color w:val="auto"/>
          <w:kern w:val="0"/>
          <w:sz w:val="24"/>
          <w:szCs w:val="20"/>
          <w:highlight w:val="none"/>
          <w:lang w:val="en-US" w:eastAsia="zh-CN" w:bidi="ar"/>
        </w:rPr>
        <w:t>服务响应要及时，能按时高质量完成工作任务，节假日能照常提供服务，</w:t>
      </w:r>
      <w:bookmarkEnd w:id="4"/>
      <w:bookmarkStart w:id="7" w:name="OLE_LINK59"/>
      <w:bookmarkStart w:id="8" w:name="OLE_LINK60"/>
      <w:r>
        <w:rPr>
          <w:rFonts w:hint="eastAsia" w:ascii="宋体" w:hAnsi="宋体" w:eastAsia="宋体" w:cs="宋体"/>
          <w:color w:val="auto"/>
          <w:kern w:val="0"/>
          <w:sz w:val="24"/>
          <w:szCs w:val="20"/>
          <w:highlight w:val="none"/>
          <w:lang w:val="en-US" w:eastAsia="zh-CN" w:bidi="ar"/>
        </w:rPr>
        <w:t>配合采购人在招标范围内的应急工作</w:t>
      </w:r>
      <w:bookmarkEnd w:id="7"/>
      <w:bookmarkEnd w:id="8"/>
      <w:r>
        <w:rPr>
          <w:rFonts w:hint="eastAsia" w:ascii="宋体" w:hAnsi="宋体" w:eastAsia="宋体" w:cs="宋体"/>
          <w:color w:val="auto"/>
          <w:kern w:val="0"/>
          <w:sz w:val="24"/>
          <w:szCs w:val="20"/>
          <w:highlight w:val="none"/>
          <w:lang w:val="en-US" w:eastAsia="zh-CN" w:bidi="ar"/>
        </w:rPr>
        <w:t>。</w:t>
      </w:r>
      <w:bookmarkEnd w:id="5"/>
      <w:bookmarkEnd w:id="6"/>
    </w:p>
    <w:p>
      <w:pPr>
        <w:pStyle w:val="8"/>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eastAsia="zh-CN"/>
        </w:rPr>
        <w:t>二</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rPr>
        <w:t>编制</w:t>
      </w:r>
      <w:r>
        <w:rPr>
          <w:rFonts w:hint="eastAsia" w:ascii="宋体" w:hAnsi="宋体" w:eastAsia="宋体" w:cs="宋体"/>
          <w:color w:val="auto"/>
          <w:sz w:val="24"/>
          <w:lang w:eastAsia="zh-CN"/>
        </w:rPr>
        <w:t>的总体规划文件质量必须达到</w:t>
      </w:r>
      <w:r>
        <w:rPr>
          <w:rFonts w:hint="eastAsia" w:ascii="宋体" w:hAnsi="宋体" w:eastAsia="宋体" w:cs="宋体"/>
          <w:color w:val="auto"/>
          <w:sz w:val="24"/>
        </w:rPr>
        <w:t>国家、省、市有关公园</w:t>
      </w:r>
      <w:r>
        <w:rPr>
          <w:rFonts w:hint="eastAsia" w:ascii="宋体" w:hAnsi="宋体" w:eastAsia="宋体" w:cs="宋体"/>
          <w:color w:val="auto"/>
          <w:sz w:val="24"/>
          <w:lang w:eastAsia="zh-CN"/>
        </w:rPr>
        <w:t>规划</w:t>
      </w:r>
      <w:r>
        <w:rPr>
          <w:rFonts w:hint="eastAsia" w:ascii="宋体" w:hAnsi="宋体" w:eastAsia="宋体" w:cs="宋体"/>
          <w:color w:val="auto"/>
          <w:sz w:val="24"/>
        </w:rPr>
        <w:t>的政策、法律法规、规范标准</w:t>
      </w:r>
      <w:r>
        <w:rPr>
          <w:rFonts w:hint="eastAsia" w:ascii="宋体" w:hAnsi="宋体" w:eastAsia="宋体" w:cs="宋体"/>
          <w:color w:val="auto"/>
          <w:sz w:val="24"/>
          <w:lang w:eastAsia="zh-CN"/>
        </w:rPr>
        <w:t>的要求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并对提交的</w:t>
      </w:r>
      <w:r>
        <w:rPr>
          <w:rFonts w:hint="eastAsia" w:ascii="宋体" w:hAnsi="宋体" w:eastAsia="宋体" w:cs="宋体"/>
          <w:color w:val="auto"/>
          <w:sz w:val="24"/>
          <w:szCs w:val="24"/>
          <w:highlight w:val="none"/>
          <w:lang w:eastAsia="zh-CN"/>
        </w:rPr>
        <w:t>成果</w:t>
      </w:r>
      <w:r>
        <w:rPr>
          <w:rFonts w:hint="eastAsia" w:ascii="宋体" w:hAnsi="宋体" w:eastAsia="宋体" w:cs="宋体"/>
          <w:color w:val="auto"/>
          <w:sz w:val="24"/>
          <w:szCs w:val="24"/>
          <w:highlight w:val="none"/>
        </w:rPr>
        <w:t>文件的质量负责。</w:t>
      </w:r>
    </w:p>
    <w:p>
      <w:pPr>
        <w:pStyle w:val="8"/>
        <w:widowControl/>
        <w:snapToGrid w:val="0"/>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）中标人应按采购人的要求及时向采购人交付总体规划成果文件，须配合采购人现场查勘，提出合理建议及方案。</w:t>
      </w:r>
    </w:p>
    <w:p>
      <w:pPr>
        <w:pStyle w:val="8"/>
        <w:widowControl/>
        <w:snapToGrid w:val="0"/>
        <w:spacing w:line="360" w:lineRule="auto"/>
        <w:ind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w:t>
      </w:r>
      <w:r>
        <w:rPr>
          <w:rFonts w:hint="eastAsia" w:hAnsi="宋体" w:cs="宋体"/>
          <w:b w:val="0"/>
          <w:color w:val="auto"/>
          <w:kern w:val="0"/>
          <w:sz w:val="24"/>
          <w:szCs w:val="24"/>
          <w:highlight w:val="none"/>
          <w:lang w:val="en-US" w:eastAsia="zh-CN" w:bidi="ar"/>
        </w:rPr>
        <w:t>四</w:t>
      </w:r>
      <w:r>
        <w:rPr>
          <w:rFonts w:hint="eastAsia" w:ascii="宋体" w:hAnsi="宋体" w:eastAsia="宋体" w:cs="宋体"/>
          <w:b w:val="0"/>
          <w:color w:val="auto"/>
          <w:kern w:val="0"/>
          <w:sz w:val="24"/>
          <w:szCs w:val="24"/>
          <w:highlight w:val="none"/>
          <w:lang w:val="en-US" w:eastAsia="zh-CN" w:bidi="ar"/>
        </w:rPr>
        <w:t>）中标人交付总体规划成果文件后，需按规定参加相关政府部门的规划成果审查，按照工作内容负责提供成果审查所必需的汇报资料和进行规划方案汇报，并根据审查结论负责对不超出原定范围的内容做必要的调整和补充。</w:t>
      </w:r>
    </w:p>
    <w:p>
      <w:pPr>
        <w:pStyle w:val="8"/>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应当在</w:t>
      </w:r>
      <w:r>
        <w:rPr>
          <w:rFonts w:hint="eastAsia" w:ascii="宋体" w:hAnsi="宋体" w:eastAsia="宋体" w:cs="宋体"/>
          <w:color w:val="auto"/>
          <w:sz w:val="24"/>
          <w:szCs w:val="24"/>
        </w:rPr>
        <w:t>双方签订合同</w:t>
      </w:r>
      <w:r>
        <w:rPr>
          <w:rFonts w:hint="eastAsia" w:ascii="宋体" w:hAnsi="宋体" w:eastAsia="宋体" w:cs="宋体"/>
          <w:color w:val="auto"/>
          <w:sz w:val="24"/>
          <w:szCs w:val="24"/>
          <w:highlight w:val="none"/>
        </w:rPr>
        <w:t>后一次性告知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需提交的资料，否则，因</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提交资料不全造成</w:t>
      </w:r>
      <w:r>
        <w:rPr>
          <w:rFonts w:hint="eastAsia" w:ascii="宋体" w:hAnsi="宋体" w:eastAsia="宋体" w:cs="宋体"/>
          <w:color w:val="auto"/>
          <w:sz w:val="24"/>
          <w:szCs w:val="24"/>
          <w:highlight w:val="none"/>
          <w:lang w:eastAsia="zh-CN"/>
        </w:rPr>
        <w:t>项目完成时间</w:t>
      </w:r>
      <w:r>
        <w:rPr>
          <w:rFonts w:hint="eastAsia" w:ascii="宋体" w:hAnsi="宋体" w:eastAsia="宋体" w:cs="宋体"/>
          <w:color w:val="auto"/>
          <w:sz w:val="24"/>
          <w:szCs w:val="24"/>
          <w:highlight w:val="none"/>
        </w:rPr>
        <w:t>延误的责任全部由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承担。</w:t>
      </w:r>
    </w:p>
    <w:p>
      <w:pPr>
        <w:pStyle w:val="8"/>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eastAsia="zh-CN"/>
        </w:rPr>
        <w:t>项目相关</w:t>
      </w:r>
      <w:r>
        <w:rPr>
          <w:rFonts w:hint="eastAsia" w:ascii="宋体" w:hAnsi="宋体" w:eastAsia="宋体" w:cs="宋体"/>
          <w:color w:val="auto"/>
          <w:sz w:val="24"/>
          <w:szCs w:val="24"/>
          <w:highlight w:val="none"/>
        </w:rPr>
        <w:t>问题需要双方当面沟通的，由</w:t>
      </w:r>
      <w:r>
        <w:rPr>
          <w:rFonts w:hint="eastAsia" w:ascii="宋体" w:hAnsi="宋体" w:eastAsia="宋体" w:cs="宋体"/>
          <w:color w:val="auto"/>
          <w:sz w:val="24"/>
          <w:szCs w:val="24"/>
          <w:highlight w:val="none"/>
          <w:lang w:eastAsia="zh-CN"/>
        </w:rPr>
        <w:t>中标人</w:t>
      </w:r>
      <w:r>
        <w:rPr>
          <w:rFonts w:hint="eastAsia" w:hAnsi="宋体" w:cs="宋体"/>
          <w:color w:val="auto"/>
          <w:sz w:val="24"/>
          <w:szCs w:val="24"/>
          <w:highlight w:val="none"/>
          <w:lang w:eastAsia="zh-CN"/>
        </w:rPr>
        <w:t>应</w:t>
      </w:r>
      <w:r>
        <w:rPr>
          <w:rFonts w:hint="eastAsia" w:ascii="宋体" w:hAnsi="宋体" w:eastAsia="宋体" w:cs="宋体"/>
          <w:color w:val="auto"/>
          <w:sz w:val="24"/>
          <w:szCs w:val="24"/>
          <w:highlight w:val="none"/>
        </w:rPr>
        <w:t>派人到</w:t>
      </w:r>
      <w:r>
        <w:rPr>
          <w:rFonts w:hint="eastAsia" w:ascii="宋体" w:hAnsi="宋体" w:eastAsia="宋体" w:cs="宋体"/>
          <w:color w:val="auto"/>
          <w:sz w:val="24"/>
          <w:szCs w:val="24"/>
          <w:highlight w:val="none"/>
          <w:lang w:eastAsia="zh-CN"/>
        </w:rPr>
        <w:t>采购人指定</w:t>
      </w:r>
      <w:r>
        <w:rPr>
          <w:rFonts w:hint="eastAsia" w:ascii="宋体" w:hAnsi="宋体" w:eastAsia="宋体" w:cs="宋体"/>
          <w:color w:val="auto"/>
          <w:sz w:val="24"/>
          <w:szCs w:val="24"/>
          <w:highlight w:val="none"/>
        </w:rPr>
        <w:t>地点进行沟通，</w:t>
      </w:r>
      <w:r>
        <w:rPr>
          <w:rFonts w:hint="eastAsia" w:ascii="宋体" w:hAnsi="宋体" w:eastAsia="宋体" w:cs="宋体"/>
          <w:color w:val="auto"/>
          <w:sz w:val="24"/>
          <w:szCs w:val="24"/>
          <w:highlight w:val="none"/>
          <w:lang w:eastAsia="zh-CN"/>
        </w:rPr>
        <w:t>中标人工作</w:t>
      </w:r>
      <w:r>
        <w:rPr>
          <w:rFonts w:hint="eastAsia" w:ascii="宋体" w:hAnsi="宋体" w:eastAsia="宋体" w:cs="宋体"/>
          <w:color w:val="auto"/>
          <w:sz w:val="24"/>
          <w:szCs w:val="24"/>
          <w:highlight w:val="none"/>
        </w:rPr>
        <w:t>人员的交通、住宿等相关费用由</w:t>
      </w:r>
      <w:r>
        <w:rPr>
          <w:rFonts w:hint="eastAsia" w:ascii="宋体" w:hAnsi="宋体" w:eastAsia="宋体" w:cs="宋体"/>
          <w:color w:val="auto"/>
          <w:sz w:val="24"/>
          <w:szCs w:val="24"/>
          <w:highlight w:val="none"/>
          <w:lang w:eastAsia="zh-CN"/>
        </w:rPr>
        <w:t>中标人自行</w:t>
      </w:r>
      <w:r>
        <w:rPr>
          <w:rFonts w:hint="eastAsia" w:ascii="宋体" w:hAnsi="宋体" w:eastAsia="宋体" w:cs="宋体"/>
          <w:color w:val="auto"/>
          <w:sz w:val="24"/>
          <w:szCs w:val="24"/>
          <w:highlight w:val="none"/>
        </w:rPr>
        <w:t>承担。</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
        </w:rPr>
        <w:t>（七）中标人应保护知识产权，未经采购人同意，不得对资料及文件擅自修改、复制或向第三人转让或用于本项目外的项目。如发生以上情况，中标人将承担一切由此引起的后果并承担赔偿责任。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八</w:t>
      </w:r>
      <w:r>
        <w:rPr>
          <w:rFonts w:hint="eastAsia" w:ascii="宋体" w:hAnsi="宋体" w:eastAsia="宋体" w:cs="宋体"/>
          <w:color w:val="auto"/>
          <w:sz w:val="24"/>
        </w:rPr>
        <w:t>）未尽的技术条件和要求均按国家标准和行业标准执行。</w:t>
      </w:r>
    </w:p>
    <w:p>
      <w:pPr>
        <w:spacing w:line="360" w:lineRule="auto"/>
        <w:ind w:firstLine="482" w:firstLineChars="200"/>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四、验收要求</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本项目总体规划</w:t>
      </w:r>
      <w:r>
        <w:rPr>
          <w:rFonts w:hint="eastAsia" w:ascii="宋体" w:hAnsi="宋体" w:eastAsia="宋体" w:cs="宋体"/>
          <w:color w:val="auto"/>
          <w:sz w:val="24"/>
          <w:szCs w:val="24"/>
          <w:highlight w:val="none"/>
        </w:rPr>
        <w:t>编制成果以通过专家评审</w:t>
      </w:r>
      <w:r>
        <w:rPr>
          <w:rFonts w:hint="eastAsia" w:ascii="宋体" w:hAnsi="宋体" w:eastAsia="宋体" w:cs="宋体"/>
          <w:color w:val="auto"/>
          <w:sz w:val="24"/>
          <w:szCs w:val="24"/>
          <w:highlight w:val="none"/>
          <w:lang w:eastAsia="zh-CN"/>
        </w:rPr>
        <w:t>及相关政府部门的审批</w:t>
      </w:r>
      <w:r>
        <w:rPr>
          <w:rFonts w:hint="eastAsia" w:ascii="宋体" w:hAnsi="宋体" w:eastAsia="宋体" w:cs="宋体"/>
          <w:color w:val="auto"/>
          <w:sz w:val="24"/>
          <w:szCs w:val="24"/>
          <w:highlight w:val="none"/>
        </w:rPr>
        <w:t>作为验收依据。项目</w:t>
      </w:r>
      <w:r>
        <w:rPr>
          <w:rFonts w:hint="eastAsia" w:ascii="宋体" w:hAnsi="宋体" w:eastAsia="宋体" w:cs="宋体"/>
          <w:color w:val="auto"/>
          <w:sz w:val="24"/>
          <w:szCs w:val="24"/>
          <w:highlight w:val="none"/>
          <w:lang w:eastAsia="zh-CN"/>
        </w:rPr>
        <w:t>整体验收</w:t>
      </w:r>
      <w:r>
        <w:rPr>
          <w:rFonts w:hint="eastAsia" w:ascii="宋体" w:hAnsi="宋体" w:eastAsia="宋体" w:cs="宋体"/>
          <w:color w:val="auto"/>
          <w:sz w:val="24"/>
          <w:szCs w:val="24"/>
          <w:highlight w:val="none"/>
        </w:rPr>
        <w:t>由采购人会同相关人员与中标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按照招</w:t>
      </w:r>
      <w:r>
        <w:rPr>
          <w:rFonts w:hint="eastAsia" w:ascii="宋体" w:hAnsi="宋体" w:eastAsia="宋体" w:cs="宋体"/>
          <w:color w:val="auto"/>
          <w:sz w:val="24"/>
          <w:szCs w:val="24"/>
          <w:highlight w:val="none"/>
          <w:lang w:eastAsia="zh-CN"/>
        </w:rPr>
        <w:t>投</w:t>
      </w:r>
      <w:r>
        <w:rPr>
          <w:rFonts w:hint="eastAsia" w:ascii="宋体" w:hAnsi="宋体" w:eastAsia="宋体" w:cs="宋体"/>
          <w:color w:val="auto"/>
          <w:sz w:val="24"/>
          <w:szCs w:val="24"/>
          <w:highlight w:val="none"/>
        </w:rPr>
        <w:t>标文件、合同要求及国家现行技术标准和技术规范</w:t>
      </w:r>
      <w:r>
        <w:rPr>
          <w:rFonts w:hint="eastAsia" w:ascii="宋体" w:hAnsi="宋体" w:eastAsia="宋体" w:cs="宋体"/>
          <w:color w:val="auto"/>
          <w:sz w:val="24"/>
          <w:szCs w:val="24"/>
          <w:highlight w:val="none"/>
          <w:lang w:eastAsia="zh-CN"/>
        </w:rPr>
        <w:t>执行</w:t>
      </w:r>
      <w:r>
        <w:rPr>
          <w:rFonts w:hint="eastAsia" w:ascii="宋体" w:hAnsi="宋体" w:eastAsia="宋体" w:cs="宋体"/>
          <w:color w:val="auto"/>
          <w:sz w:val="24"/>
          <w:szCs w:val="24"/>
          <w:highlight w:val="none"/>
        </w:rPr>
        <w:t>，验收须达到合格标准，如验收不合格，中标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须整改直至验收合格为止，由此产生的一切费用由中标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承担。</w:t>
      </w:r>
    </w:p>
    <w:p>
      <w:pPr>
        <w:numPr>
          <w:ilvl w:val="0"/>
          <w:numId w:val="0"/>
        </w:numPr>
        <w:spacing w:beforeLines="0" w:afterLines="0" w:line="360" w:lineRule="auto"/>
        <w:ind w:firstLine="482" w:firstLineChars="200"/>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五、付款方式</w:t>
      </w:r>
    </w:p>
    <w:p>
      <w:pPr>
        <w:numPr>
          <w:ilvl w:val="0"/>
          <w:numId w:val="0"/>
        </w:numPr>
        <w:spacing w:beforeLines="0" w:afterLines="0"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（一）本项目以银行转账方式支付。签订合同且中标人提交履约保函后，采购人实施分期支付，具体分期付款方式：</w:t>
      </w:r>
    </w:p>
    <w:p>
      <w:pPr>
        <w:numPr>
          <w:ilvl w:val="0"/>
          <w:numId w:val="0"/>
        </w:numPr>
        <w:spacing w:beforeLines="0" w:afterLines="0"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在签订合同后，采购人按照本项目合同金额的</w:t>
      </w:r>
      <w:r>
        <w:rPr>
          <w:rFonts w:hint="eastAsia" w:ascii="宋体" w:hAnsi="宋体" w:eastAsia="宋体" w:cs="宋体"/>
          <w:color w:val="auto"/>
          <w:sz w:val="24"/>
          <w:lang w:val="en-US" w:eastAsia="zh-CN"/>
        </w:rPr>
        <w:t>30</w:t>
      </w:r>
      <w:r>
        <w:rPr>
          <w:rFonts w:hint="eastAsia" w:ascii="宋体" w:hAnsi="宋体" w:eastAsia="宋体" w:cs="宋体"/>
          <w:color w:val="auto"/>
          <w:sz w:val="24"/>
          <w:lang w:eastAsia="zh-CN"/>
        </w:rPr>
        <w:t>％支付预付款。中标人应在采购人支付预付款</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个工作日前提供等额预付款担保，预付款担保采用银行保函形式，在预付款完全扣回之前，中标人应保证预付款担保持续有效。预付款从进度款中全额扣回。</w:t>
      </w:r>
    </w:p>
    <w:p>
      <w:pPr>
        <w:numPr>
          <w:ilvl w:val="0"/>
          <w:numId w:val="0"/>
        </w:numPr>
        <w:spacing w:beforeLines="0" w:afterLines="0" w:line="360" w:lineRule="auto"/>
        <w:ind w:firstLine="480" w:firstLineChars="200"/>
        <w:rPr>
          <w:rFonts w:hint="eastAsia" w:ascii="宋体" w:hAnsi="宋体" w:eastAsia="宋体" w:cs="宋体"/>
          <w:color w:val="auto"/>
          <w:sz w:val="24"/>
          <w:szCs w:val="24"/>
          <w:lang w:val="en-US" w:eastAsia="zh-CN"/>
        </w:rPr>
      </w:pPr>
      <w:bookmarkStart w:id="9" w:name="OLE_LINK19"/>
      <w:bookmarkStart w:id="10" w:name="OLE_LINK20"/>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中标人</w:t>
      </w:r>
      <w:r>
        <w:rPr>
          <w:rFonts w:hint="eastAsia" w:ascii="宋体" w:hAnsi="宋体" w:eastAsia="宋体" w:cs="宋体"/>
          <w:color w:val="auto"/>
          <w:sz w:val="24"/>
        </w:rPr>
        <w:t>按照规范要求完成总体规划编制</w:t>
      </w:r>
      <w:r>
        <w:rPr>
          <w:rFonts w:hint="eastAsia" w:ascii="宋体" w:hAnsi="宋体" w:eastAsia="宋体" w:cs="宋体"/>
          <w:color w:val="auto"/>
          <w:sz w:val="24"/>
          <w:lang w:eastAsia="zh-CN"/>
        </w:rPr>
        <w:t>，且项目规划成果</w:t>
      </w:r>
      <w:r>
        <w:rPr>
          <w:rFonts w:hint="eastAsia" w:ascii="宋体" w:hAnsi="宋体" w:eastAsia="宋体" w:cs="宋体"/>
          <w:color w:val="auto"/>
          <w:sz w:val="24"/>
        </w:rPr>
        <w:t>通过专家评审</w:t>
      </w:r>
      <w:r>
        <w:rPr>
          <w:rFonts w:hint="eastAsia" w:ascii="宋体" w:hAnsi="宋体" w:eastAsia="宋体" w:cs="宋体"/>
          <w:color w:val="auto"/>
          <w:sz w:val="24"/>
          <w:lang w:eastAsia="zh-CN"/>
        </w:rPr>
        <w:t>后，向采购人交付合格的项目成果资料，成果资料经采购人签收确认后</w:t>
      </w:r>
      <w:r>
        <w:rPr>
          <w:rFonts w:hint="eastAsia" w:ascii="宋体" w:hAnsi="宋体" w:eastAsia="宋体" w:cs="宋体"/>
          <w:color w:val="auto"/>
          <w:sz w:val="24"/>
          <w:lang w:val="en-US" w:eastAsia="zh-CN"/>
        </w:rPr>
        <w:t>，</w:t>
      </w:r>
      <w:r>
        <w:rPr>
          <w:rFonts w:hint="eastAsia" w:ascii="宋体" w:hAnsi="宋体" w:eastAsia="宋体" w:cs="宋体"/>
          <w:color w:val="auto"/>
          <w:sz w:val="24"/>
          <w:szCs w:val="24"/>
        </w:rPr>
        <w:t>采购人向中标人支付</w:t>
      </w:r>
      <w:r>
        <w:rPr>
          <w:rFonts w:hint="eastAsia" w:ascii="宋体" w:hAnsi="宋体" w:eastAsia="宋体" w:cs="宋体"/>
          <w:color w:val="auto"/>
          <w:sz w:val="24"/>
          <w:szCs w:val="24"/>
          <w:lang w:eastAsia="zh-CN"/>
        </w:rPr>
        <w:t>至本项目</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总金额的</w:t>
      </w:r>
      <w:r>
        <w:rPr>
          <w:rFonts w:hint="eastAsia" w:ascii="宋体" w:hAnsi="宋体" w:eastAsia="宋体" w:cs="宋体"/>
          <w:color w:val="auto"/>
          <w:sz w:val="24"/>
          <w:szCs w:val="24"/>
          <w:lang w:val="en-US" w:eastAsia="zh-CN"/>
        </w:rPr>
        <w:t>80%。</w:t>
      </w:r>
    </w:p>
    <w:p>
      <w:pPr>
        <w:spacing w:beforeLines="0" w:after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3、项目</w:t>
      </w:r>
      <w:r>
        <w:rPr>
          <w:rFonts w:hint="eastAsia" w:ascii="宋体" w:hAnsi="宋体" w:eastAsia="宋体" w:cs="宋体"/>
          <w:color w:val="auto"/>
          <w:sz w:val="24"/>
          <w:highlight w:val="none"/>
        </w:rPr>
        <w:t>总体规划通过</w:t>
      </w:r>
      <w:r>
        <w:rPr>
          <w:rFonts w:hint="eastAsia" w:ascii="宋体" w:hAnsi="宋体" w:eastAsia="宋体" w:cs="宋体"/>
          <w:color w:val="auto"/>
          <w:sz w:val="24"/>
          <w:highlight w:val="none"/>
          <w:lang w:eastAsia="zh-CN"/>
        </w:rPr>
        <w:t>相关政府部门的审批后，</w:t>
      </w:r>
      <w:r>
        <w:rPr>
          <w:rFonts w:hint="eastAsia" w:ascii="宋体" w:hAnsi="宋体" w:eastAsia="宋体" w:cs="宋体"/>
          <w:color w:val="auto"/>
          <w:sz w:val="24"/>
          <w:szCs w:val="24"/>
          <w:highlight w:val="none"/>
        </w:rPr>
        <w:t>中标人向采购人</w:t>
      </w:r>
      <w:r>
        <w:rPr>
          <w:rFonts w:hint="eastAsia" w:ascii="宋体" w:hAnsi="宋体" w:eastAsia="宋体" w:cs="宋体"/>
          <w:color w:val="auto"/>
          <w:sz w:val="24"/>
          <w:szCs w:val="24"/>
          <w:highlight w:val="none"/>
          <w:lang w:eastAsia="zh-CN"/>
        </w:rPr>
        <w:t>移交项目所有资料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项目经采购人验收合格后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采购人向中标人支付</w:t>
      </w:r>
      <w:r>
        <w:rPr>
          <w:rFonts w:hint="eastAsia" w:ascii="宋体" w:hAnsi="宋体" w:eastAsia="宋体" w:cs="宋体"/>
          <w:color w:val="auto"/>
          <w:sz w:val="24"/>
          <w:szCs w:val="24"/>
          <w:lang w:eastAsia="zh-CN"/>
        </w:rPr>
        <w:t>至本项目</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总金额的</w:t>
      </w:r>
      <w:r>
        <w:rPr>
          <w:rFonts w:hint="eastAsia" w:ascii="宋体" w:hAnsi="宋体" w:eastAsia="宋体" w:cs="宋体"/>
          <w:color w:val="auto"/>
          <w:sz w:val="24"/>
          <w:szCs w:val="24"/>
          <w:lang w:val="en-US" w:eastAsia="zh-CN"/>
        </w:rPr>
        <w:t>100%。</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）每笔合同款项支付前，中标人应提供与支付金额相符的有效发票，</w:t>
      </w:r>
      <w:r>
        <w:rPr>
          <w:rFonts w:hint="eastAsia" w:ascii="宋体" w:hAnsi="宋体" w:eastAsia="宋体" w:cs="宋体"/>
          <w:color w:val="auto"/>
          <w:sz w:val="24"/>
          <w:szCs w:val="24"/>
          <w:lang w:eastAsia="zh-CN"/>
        </w:rPr>
        <w:t>对于满足合同支付条件的，</w:t>
      </w:r>
      <w:r>
        <w:rPr>
          <w:rFonts w:hint="eastAsia" w:ascii="宋体" w:hAnsi="宋体" w:eastAsia="宋体" w:cs="宋体"/>
          <w:color w:val="auto"/>
          <w:sz w:val="24"/>
          <w:szCs w:val="24"/>
        </w:rPr>
        <w:t>采购人</w:t>
      </w:r>
      <w:r>
        <w:rPr>
          <w:rFonts w:hint="eastAsia" w:ascii="宋体" w:hAnsi="宋体" w:eastAsia="宋体" w:cs="宋体"/>
          <w:color w:val="auto"/>
          <w:sz w:val="24"/>
          <w:szCs w:val="24"/>
          <w:lang w:eastAsia="zh-CN"/>
        </w:rPr>
        <w:t>原则上在</w:t>
      </w:r>
      <w:r>
        <w:rPr>
          <w:rFonts w:hint="eastAsia" w:ascii="宋体" w:hAnsi="宋体" w:eastAsia="宋体" w:cs="宋体"/>
          <w:color w:val="auto"/>
          <w:sz w:val="24"/>
          <w:szCs w:val="24"/>
        </w:rPr>
        <w:t>收到中标人发票后</w:t>
      </w:r>
      <w:r>
        <w:rPr>
          <w:rFonts w:hint="eastAsia" w:ascii="宋体" w:hAnsi="宋体" w:eastAsia="宋体" w:cs="宋体"/>
          <w:color w:val="auto"/>
          <w:sz w:val="24"/>
          <w:szCs w:val="24"/>
          <w:lang w:val="en-US" w:eastAsia="zh-CN"/>
        </w:rPr>
        <w:t>5个工作日内</w:t>
      </w:r>
      <w:r>
        <w:rPr>
          <w:rFonts w:hint="eastAsia" w:ascii="宋体" w:hAnsi="宋体" w:eastAsia="宋体" w:cs="宋体"/>
          <w:color w:val="auto"/>
          <w:sz w:val="24"/>
          <w:szCs w:val="24"/>
        </w:rPr>
        <w:t>按照</w:t>
      </w:r>
      <w:r>
        <w:rPr>
          <w:rFonts w:hint="eastAsia" w:ascii="宋体" w:hAnsi="宋体" w:eastAsia="宋体" w:cs="宋体"/>
          <w:color w:val="auto"/>
          <w:sz w:val="24"/>
          <w:szCs w:val="24"/>
          <w:lang w:val="en-US" w:eastAsia="zh-CN"/>
        </w:rPr>
        <w:t>区财政资金</w:t>
      </w:r>
      <w:r>
        <w:rPr>
          <w:rFonts w:hint="eastAsia" w:ascii="宋体" w:hAnsi="宋体" w:eastAsia="宋体" w:cs="宋体"/>
          <w:color w:val="auto"/>
          <w:sz w:val="24"/>
          <w:szCs w:val="24"/>
        </w:rPr>
        <w:t>支付流程办理</w:t>
      </w:r>
      <w:r>
        <w:rPr>
          <w:rFonts w:hint="eastAsia" w:ascii="宋体" w:hAnsi="宋体" w:eastAsia="宋体" w:cs="宋体"/>
          <w:color w:val="auto"/>
          <w:sz w:val="24"/>
          <w:szCs w:val="24"/>
          <w:lang w:eastAsia="zh-CN"/>
        </w:rPr>
        <w:t>支付手续</w:t>
      </w:r>
      <w:r>
        <w:rPr>
          <w:rFonts w:hint="eastAsia" w:ascii="宋体" w:hAnsi="宋体" w:eastAsia="宋体" w:cs="宋体"/>
          <w:color w:val="auto"/>
          <w:sz w:val="24"/>
          <w:szCs w:val="24"/>
        </w:rPr>
        <w:t>，中标人应配合提供相应的</w:t>
      </w:r>
      <w:r>
        <w:rPr>
          <w:rFonts w:hint="eastAsia" w:ascii="宋体" w:hAnsi="宋体" w:eastAsia="宋体" w:cs="宋体"/>
          <w:color w:val="auto"/>
          <w:sz w:val="24"/>
          <w:szCs w:val="24"/>
          <w:lang w:eastAsia="zh-CN"/>
        </w:rPr>
        <w:t>支付</w:t>
      </w:r>
      <w:r>
        <w:rPr>
          <w:rFonts w:hint="eastAsia" w:ascii="宋体" w:hAnsi="宋体" w:eastAsia="宋体" w:cs="宋体"/>
          <w:color w:val="auto"/>
          <w:sz w:val="24"/>
          <w:szCs w:val="24"/>
        </w:rPr>
        <w:t>申请资料。</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）本项目的</w:t>
      </w:r>
      <w:r>
        <w:rPr>
          <w:rFonts w:hint="eastAsia" w:ascii="宋体" w:hAnsi="宋体" w:eastAsia="宋体" w:cs="宋体"/>
          <w:color w:val="auto"/>
          <w:sz w:val="24"/>
          <w:szCs w:val="24"/>
          <w:lang w:eastAsia="zh-CN"/>
        </w:rPr>
        <w:t>经费</w:t>
      </w:r>
      <w:r>
        <w:rPr>
          <w:rFonts w:hint="eastAsia" w:ascii="宋体" w:hAnsi="宋体" w:eastAsia="宋体" w:cs="宋体"/>
          <w:color w:val="auto"/>
          <w:sz w:val="24"/>
          <w:szCs w:val="24"/>
        </w:rPr>
        <w:t>由区财政直接支付，付款时间为采购人向政府财政资金支付部门提出支付申请的时间（不含政府财政资金支付部门审查的时间），因政府内部支付流程或中标人原因造成的付款延迟不属于采购人违约</w:t>
      </w:r>
      <w:r>
        <w:rPr>
          <w:rFonts w:hint="eastAsia" w:ascii="宋体" w:hAnsi="宋体" w:eastAsia="宋体" w:cs="宋体"/>
          <w:color w:val="auto"/>
          <w:sz w:val="24"/>
          <w:szCs w:val="24"/>
          <w:lang w:bidi="ar"/>
        </w:rPr>
        <w:t>，中标</w:t>
      </w:r>
      <w:r>
        <w:rPr>
          <w:rFonts w:hint="eastAsia" w:ascii="宋体" w:hAnsi="宋体" w:eastAsia="宋体" w:cs="宋体"/>
          <w:color w:val="auto"/>
          <w:sz w:val="24"/>
          <w:szCs w:val="24"/>
          <w:lang w:eastAsia="zh-CN" w:bidi="ar"/>
        </w:rPr>
        <w:t>人</w:t>
      </w:r>
      <w:r>
        <w:rPr>
          <w:rFonts w:hint="eastAsia" w:ascii="宋体" w:hAnsi="宋体" w:eastAsia="宋体" w:cs="宋体"/>
          <w:color w:val="auto"/>
          <w:sz w:val="24"/>
          <w:szCs w:val="24"/>
          <w:lang w:bidi="ar"/>
        </w:rPr>
        <w:t>不得以此为由</w:t>
      </w:r>
      <w:r>
        <w:rPr>
          <w:rFonts w:hint="eastAsia" w:ascii="宋体" w:hAnsi="宋体" w:eastAsia="宋体" w:cs="宋体"/>
          <w:color w:val="auto"/>
          <w:sz w:val="24"/>
          <w:szCs w:val="24"/>
          <w:lang w:eastAsia="zh-CN" w:bidi="ar"/>
        </w:rPr>
        <w:t>拒</w:t>
      </w:r>
      <w:r>
        <w:rPr>
          <w:rFonts w:hint="eastAsia" w:ascii="宋体" w:hAnsi="宋体" w:eastAsia="宋体" w:cs="宋体"/>
          <w:color w:val="auto"/>
          <w:sz w:val="24"/>
          <w:szCs w:val="24"/>
          <w:lang w:bidi="ar"/>
        </w:rPr>
        <w:t>不履行服务，否则采购人将按规定扣减</w:t>
      </w:r>
      <w:r>
        <w:rPr>
          <w:rFonts w:hint="eastAsia" w:ascii="宋体" w:hAnsi="宋体" w:eastAsia="宋体" w:cs="宋体"/>
          <w:color w:val="auto"/>
          <w:sz w:val="24"/>
          <w:szCs w:val="24"/>
          <w:lang w:eastAsia="zh-CN" w:bidi="ar"/>
        </w:rPr>
        <w:t>相应</w:t>
      </w:r>
      <w:r>
        <w:rPr>
          <w:rFonts w:hint="eastAsia" w:ascii="宋体" w:hAnsi="宋体" w:eastAsia="宋体" w:cs="宋体"/>
          <w:color w:val="auto"/>
          <w:sz w:val="24"/>
          <w:szCs w:val="24"/>
          <w:lang w:bidi="ar"/>
        </w:rPr>
        <w:t>服务费。</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bidi="ar"/>
        </w:rPr>
        <w:t>六</w:t>
      </w:r>
      <w:r>
        <w:rPr>
          <w:rFonts w:hint="eastAsia" w:ascii="宋体" w:hAnsi="宋体" w:eastAsia="宋体" w:cs="宋体"/>
          <w:b/>
          <w:color w:val="auto"/>
          <w:sz w:val="24"/>
          <w:szCs w:val="24"/>
          <w:lang w:bidi="ar"/>
        </w:rPr>
        <w:t>、履约担保</w:t>
      </w:r>
    </w:p>
    <w:p>
      <w:pPr>
        <w:spacing w:line="360" w:lineRule="auto"/>
        <w:ind w:firstLine="480" w:firstLineChars="200"/>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（一）</w:t>
      </w:r>
      <w:r>
        <w:rPr>
          <w:rFonts w:hint="eastAsia" w:ascii="宋体" w:hAnsi="宋体" w:eastAsia="宋体" w:cs="宋体"/>
          <w:color w:val="auto"/>
          <w:sz w:val="24"/>
          <w:szCs w:val="24"/>
          <w:lang w:eastAsia="zh-CN" w:bidi="ar"/>
        </w:rPr>
        <w:t>中标人</w:t>
      </w:r>
      <w:r>
        <w:rPr>
          <w:rFonts w:hint="eastAsia" w:ascii="宋体" w:hAnsi="宋体" w:eastAsia="宋体" w:cs="宋体"/>
          <w:color w:val="auto"/>
          <w:sz w:val="24"/>
          <w:szCs w:val="24"/>
          <w:lang w:bidi="ar"/>
        </w:rPr>
        <w:t>在签订合同后</w:t>
      </w: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bidi="ar"/>
        </w:rPr>
        <w:t>5个工作日内，一次性向采购人提交</w:t>
      </w:r>
      <w:r>
        <w:rPr>
          <w:rFonts w:hint="eastAsia" w:ascii="宋体" w:hAnsi="宋体" w:eastAsia="宋体" w:cs="宋体"/>
          <w:color w:val="auto"/>
          <w:sz w:val="24"/>
          <w:szCs w:val="24"/>
          <w:lang w:eastAsia="zh-CN" w:bidi="ar"/>
        </w:rPr>
        <w:t>本项目合同总金额</w:t>
      </w:r>
      <w:r>
        <w:rPr>
          <w:rFonts w:hint="eastAsia" w:ascii="宋体" w:hAnsi="宋体" w:eastAsia="宋体" w:cs="宋体"/>
          <w:color w:val="auto"/>
          <w:sz w:val="24"/>
          <w:szCs w:val="24"/>
          <w:lang w:bidi="ar"/>
        </w:rPr>
        <w:t>5%</w:t>
      </w:r>
      <w:r>
        <w:rPr>
          <w:rFonts w:hint="eastAsia" w:ascii="宋体" w:hAnsi="宋体" w:eastAsia="宋体" w:cs="宋体"/>
          <w:color w:val="auto"/>
          <w:sz w:val="24"/>
          <w:szCs w:val="24"/>
          <w:lang w:eastAsia="zh-CN" w:bidi="ar"/>
        </w:rPr>
        <w:t>的</w:t>
      </w:r>
      <w:r>
        <w:rPr>
          <w:rFonts w:hint="eastAsia" w:ascii="宋体" w:hAnsi="宋体" w:eastAsia="宋体" w:cs="宋体"/>
          <w:color w:val="auto"/>
          <w:sz w:val="24"/>
          <w:szCs w:val="24"/>
          <w:lang w:bidi="ar"/>
        </w:rPr>
        <w:t>银行保函作为履约担保，并将银行保函原件送交采购人备查和代为保管，</w:t>
      </w:r>
      <w:r>
        <w:rPr>
          <w:rFonts w:hint="eastAsia" w:ascii="宋体" w:hAnsi="宋体" w:eastAsia="宋体" w:cs="宋体"/>
          <w:color w:val="auto"/>
          <w:sz w:val="24"/>
          <w:szCs w:val="24"/>
          <w:highlight w:val="none"/>
          <w:lang w:bidi="ar"/>
        </w:rPr>
        <w:t>服务期届满之日</w:t>
      </w:r>
      <w:r>
        <w:rPr>
          <w:rFonts w:hint="eastAsia" w:ascii="宋体" w:hAnsi="宋体" w:eastAsia="宋体" w:cs="宋体"/>
          <w:color w:val="auto"/>
          <w:sz w:val="24"/>
          <w:szCs w:val="24"/>
          <w:highlight w:val="none"/>
          <w:lang w:eastAsia="zh-CN" w:bidi="ar"/>
        </w:rPr>
        <w:t>起满六个月后</w:t>
      </w:r>
      <w:r>
        <w:rPr>
          <w:rFonts w:hint="eastAsia" w:ascii="宋体" w:hAnsi="宋体" w:eastAsia="宋体" w:cs="宋体"/>
          <w:color w:val="auto"/>
          <w:sz w:val="24"/>
          <w:szCs w:val="24"/>
          <w:highlight w:val="none"/>
          <w:lang w:bidi="ar"/>
        </w:rPr>
        <w:t>银行保函自</w:t>
      </w:r>
      <w:r>
        <w:rPr>
          <w:rFonts w:hint="eastAsia" w:ascii="宋体" w:hAnsi="宋体" w:eastAsia="宋体" w:cs="宋体"/>
          <w:color w:val="auto"/>
          <w:sz w:val="24"/>
          <w:szCs w:val="24"/>
          <w:lang w:bidi="ar"/>
        </w:rPr>
        <w:t>动失效。对于因</w:t>
      </w:r>
      <w:r>
        <w:rPr>
          <w:rFonts w:hint="eastAsia" w:ascii="宋体" w:hAnsi="宋体" w:eastAsia="宋体" w:cs="宋体"/>
          <w:color w:val="auto"/>
          <w:sz w:val="24"/>
          <w:szCs w:val="24"/>
          <w:lang w:eastAsia="zh-CN" w:bidi="ar"/>
        </w:rPr>
        <w:t>中标人</w:t>
      </w:r>
      <w:r>
        <w:rPr>
          <w:rFonts w:hint="eastAsia" w:ascii="宋体" w:hAnsi="宋体" w:eastAsia="宋体" w:cs="宋体"/>
          <w:color w:val="auto"/>
          <w:sz w:val="24"/>
          <w:szCs w:val="24"/>
          <w:lang w:bidi="ar"/>
        </w:rPr>
        <w:t>原因提前解除合同的</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或造成采购人受到较大损失的，或在服务期发现原投标材料有虚假证明，报经政府采购管理部门认定属实后依法进行处罚</w:t>
      </w:r>
      <w:r>
        <w:rPr>
          <w:rFonts w:hint="eastAsia" w:ascii="宋体" w:hAnsi="宋体" w:eastAsia="宋体" w:cs="宋体"/>
          <w:color w:val="auto"/>
          <w:sz w:val="24"/>
          <w:szCs w:val="24"/>
          <w:lang w:eastAsia="zh-CN" w:bidi="ar"/>
        </w:rPr>
        <w:t>的</w:t>
      </w:r>
      <w:r>
        <w:rPr>
          <w:rFonts w:hint="eastAsia" w:ascii="宋体" w:hAnsi="宋体" w:eastAsia="宋体" w:cs="宋体"/>
          <w:color w:val="auto"/>
          <w:sz w:val="24"/>
          <w:szCs w:val="24"/>
          <w:lang w:bidi="ar"/>
        </w:rPr>
        <w:t>，该履约保证金不予退还。出具保函的银行对</w:t>
      </w:r>
      <w:r>
        <w:rPr>
          <w:rFonts w:hint="eastAsia" w:ascii="宋体" w:hAnsi="宋体" w:eastAsia="宋体" w:cs="宋体"/>
          <w:color w:val="auto"/>
          <w:sz w:val="24"/>
          <w:szCs w:val="24"/>
          <w:lang w:eastAsia="zh-CN" w:bidi="ar"/>
        </w:rPr>
        <w:t>中标人</w:t>
      </w:r>
      <w:r>
        <w:rPr>
          <w:rFonts w:hint="eastAsia" w:ascii="宋体" w:hAnsi="宋体" w:eastAsia="宋体" w:cs="宋体"/>
          <w:color w:val="auto"/>
          <w:sz w:val="24"/>
          <w:szCs w:val="24"/>
          <w:lang w:bidi="ar"/>
        </w:rPr>
        <w:t>违反本合同产生的违约责任负有不享有先诉抗辩权的连带责任。</w:t>
      </w:r>
    </w:p>
    <w:p>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（二）</w:t>
      </w:r>
      <w:r>
        <w:rPr>
          <w:rFonts w:hint="eastAsia" w:ascii="宋体" w:hAnsi="宋体" w:eastAsia="宋体" w:cs="宋体"/>
          <w:color w:val="auto"/>
          <w:sz w:val="24"/>
          <w:szCs w:val="24"/>
          <w:highlight w:val="none"/>
          <w:lang w:eastAsia="zh-CN" w:bidi="ar"/>
        </w:rPr>
        <w:t>中标人</w:t>
      </w:r>
      <w:r>
        <w:rPr>
          <w:rFonts w:hint="eastAsia" w:ascii="宋体" w:hAnsi="宋体" w:eastAsia="宋体" w:cs="宋体"/>
          <w:color w:val="auto"/>
          <w:sz w:val="24"/>
          <w:szCs w:val="24"/>
          <w:highlight w:val="none"/>
          <w:lang w:bidi="ar"/>
        </w:rPr>
        <w:t>发生如下情形之一的，采购人不予退还履约保证金（银行履约保函）：</w:t>
      </w:r>
    </w:p>
    <w:p>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eastAsia="zh-CN" w:bidi="ar"/>
        </w:rPr>
        <w:t>中标人</w:t>
      </w:r>
      <w:r>
        <w:rPr>
          <w:rFonts w:hint="eastAsia" w:ascii="宋体" w:hAnsi="宋体" w:eastAsia="宋体" w:cs="宋体"/>
          <w:color w:val="auto"/>
          <w:sz w:val="24"/>
          <w:szCs w:val="24"/>
          <w:highlight w:val="none"/>
          <w:lang w:bidi="ar"/>
        </w:rPr>
        <w:t>事前未告知或未征得采购人同意而将本项目转包或分包的；</w:t>
      </w:r>
    </w:p>
    <w:p>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w:t>
      </w:r>
      <w:r>
        <w:rPr>
          <w:rFonts w:hint="eastAsia" w:ascii="宋体" w:hAnsi="宋体" w:eastAsia="宋体" w:cs="宋体"/>
          <w:color w:val="auto"/>
          <w:sz w:val="24"/>
          <w:szCs w:val="24"/>
          <w:highlight w:val="none"/>
          <w:lang w:eastAsia="zh-CN" w:bidi="ar"/>
        </w:rPr>
        <w:t>中标人</w:t>
      </w:r>
      <w:r>
        <w:rPr>
          <w:rFonts w:hint="eastAsia" w:ascii="宋体" w:hAnsi="宋体" w:eastAsia="宋体" w:cs="宋体"/>
          <w:color w:val="auto"/>
          <w:sz w:val="24"/>
          <w:szCs w:val="24"/>
          <w:highlight w:val="none"/>
          <w:lang w:bidi="ar"/>
        </w:rPr>
        <w:t>未能按合同约定履行服务义务、职责而造成采购人财物损失的；</w:t>
      </w:r>
    </w:p>
    <w:p>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w:t>
      </w:r>
      <w:r>
        <w:rPr>
          <w:rFonts w:hint="eastAsia" w:ascii="宋体" w:hAnsi="宋体" w:eastAsia="宋体" w:cs="宋体"/>
          <w:color w:val="auto"/>
          <w:sz w:val="24"/>
          <w:szCs w:val="24"/>
          <w:highlight w:val="none"/>
          <w:lang w:eastAsia="zh-CN" w:bidi="ar"/>
        </w:rPr>
        <w:t>中标人</w:t>
      </w:r>
      <w:r>
        <w:rPr>
          <w:rFonts w:hint="eastAsia" w:ascii="宋体" w:hAnsi="宋体" w:eastAsia="宋体" w:cs="宋体"/>
          <w:color w:val="auto"/>
          <w:sz w:val="24"/>
          <w:szCs w:val="24"/>
          <w:highlight w:val="none"/>
          <w:lang w:bidi="ar"/>
        </w:rPr>
        <w:t>在服务过程中发生严重失职导致责任事故或者不良社会影响的；</w:t>
      </w:r>
    </w:p>
    <w:p>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w:t>
      </w:r>
      <w:r>
        <w:rPr>
          <w:rFonts w:hint="eastAsia" w:ascii="宋体" w:hAnsi="宋体" w:eastAsia="宋体" w:cs="宋体"/>
          <w:color w:val="auto"/>
          <w:sz w:val="24"/>
          <w:szCs w:val="24"/>
          <w:highlight w:val="none"/>
          <w:lang w:eastAsia="zh-CN" w:bidi="ar"/>
        </w:rPr>
        <w:t>中标人</w:t>
      </w:r>
      <w:r>
        <w:rPr>
          <w:rFonts w:hint="eastAsia" w:ascii="宋体" w:hAnsi="宋体" w:eastAsia="宋体" w:cs="宋体"/>
          <w:color w:val="auto"/>
          <w:sz w:val="24"/>
          <w:szCs w:val="24"/>
          <w:highlight w:val="none"/>
          <w:lang w:bidi="ar"/>
        </w:rPr>
        <w:t>克扣人员工资或未按规定及时足额支付人员工资福利待遇的；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w:t>
      </w:r>
      <w:r>
        <w:rPr>
          <w:rFonts w:hint="eastAsia" w:ascii="宋体" w:hAnsi="宋体" w:eastAsia="宋体" w:cs="宋体"/>
          <w:color w:val="auto"/>
          <w:sz w:val="24"/>
          <w:szCs w:val="24"/>
          <w:highlight w:val="none"/>
          <w:lang w:eastAsia="zh-CN" w:bidi="ar"/>
        </w:rPr>
        <w:t>中标人</w:t>
      </w:r>
      <w:r>
        <w:rPr>
          <w:rFonts w:hint="eastAsia" w:ascii="宋体" w:hAnsi="宋体" w:eastAsia="宋体" w:cs="宋体"/>
          <w:color w:val="auto"/>
          <w:sz w:val="24"/>
          <w:szCs w:val="24"/>
          <w:highlight w:val="none"/>
          <w:lang w:bidi="ar"/>
        </w:rPr>
        <w:t>违反合同规定，所提供的服务未达到合同要求，采购人</w:t>
      </w:r>
      <w:r>
        <w:rPr>
          <w:rFonts w:hint="eastAsia" w:ascii="宋体" w:hAnsi="宋体" w:eastAsia="宋体" w:cs="宋体"/>
          <w:color w:val="auto"/>
          <w:sz w:val="24"/>
          <w:szCs w:val="24"/>
          <w:highlight w:val="none"/>
          <w:lang w:eastAsia="zh-CN" w:bidi="ar"/>
        </w:rPr>
        <w:t>发出</w:t>
      </w:r>
      <w:r>
        <w:rPr>
          <w:rFonts w:hint="eastAsia" w:ascii="宋体" w:hAnsi="宋体" w:eastAsia="宋体" w:cs="宋体"/>
          <w:color w:val="auto"/>
          <w:sz w:val="24"/>
          <w:szCs w:val="24"/>
          <w:highlight w:val="none"/>
          <w:lang w:bidi="ar"/>
        </w:rPr>
        <w:t>书面整改通知，</w:t>
      </w:r>
      <w:r>
        <w:rPr>
          <w:rFonts w:hint="eastAsia" w:ascii="宋体" w:hAnsi="宋体" w:eastAsia="宋体" w:cs="宋体"/>
          <w:color w:val="auto"/>
          <w:sz w:val="24"/>
          <w:szCs w:val="24"/>
          <w:highlight w:val="none"/>
          <w:lang w:eastAsia="zh-CN" w:bidi="ar"/>
        </w:rPr>
        <w:t>中标人</w:t>
      </w:r>
      <w:r>
        <w:rPr>
          <w:rFonts w:hint="eastAsia" w:ascii="宋体" w:hAnsi="宋体" w:eastAsia="宋体" w:cs="宋体"/>
          <w:color w:val="auto"/>
          <w:sz w:val="24"/>
          <w:szCs w:val="24"/>
          <w:highlight w:val="none"/>
          <w:lang w:bidi="ar"/>
        </w:rPr>
        <w:t>未按要求及时整改</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累计</w:t>
      </w:r>
      <w:r>
        <w:rPr>
          <w:rFonts w:hint="eastAsia" w:ascii="宋体" w:hAnsi="宋体" w:eastAsia="宋体" w:cs="宋体"/>
          <w:color w:val="auto"/>
          <w:sz w:val="24"/>
          <w:szCs w:val="24"/>
          <w:highlight w:val="none"/>
          <w:lang w:eastAsia="zh-CN" w:bidi="ar"/>
        </w:rPr>
        <w:t>发</w:t>
      </w:r>
      <w:r>
        <w:rPr>
          <w:rFonts w:hint="eastAsia" w:ascii="宋体" w:hAnsi="宋体" w:eastAsia="宋体" w:cs="宋体"/>
          <w:color w:val="auto"/>
          <w:sz w:val="24"/>
          <w:szCs w:val="24"/>
          <w:highlight w:val="none"/>
          <w:lang w:bidi="ar"/>
        </w:rPr>
        <w:t>出达三次的。</w:t>
      </w:r>
    </w:p>
    <w:p>
      <w:pPr>
        <w:spacing w:line="360" w:lineRule="auto"/>
        <w:ind w:firstLine="480" w:firstLineChars="200"/>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如在合同期内，</w:t>
      </w:r>
      <w:r>
        <w:rPr>
          <w:rFonts w:hint="eastAsia" w:ascii="宋体" w:hAnsi="宋体" w:eastAsia="宋体" w:cs="宋体"/>
          <w:color w:val="auto"/>
          <w:sz w:val="24"/>
          <w:szCs w:val="24"/>
          <w:lang w:eastAsia="zh-CN" w:bidi="ar"/>
        </w:rPr>
        <w:t>中标人</w:t>
      </w:r>
      <w:r>
        <w:rPr>
          <w:rFonts w:hint="eastAsia" w:ascii="宋体" w:hAnsi="宋体" w:eastAsia="宋体" w:cs="宋体"/>
          <w:color w:val="auto"/>
          <w:sz w:val="24"/>
          <w:szCs w:val="24"/>
          <w:lang w:bidi="ar"/>
        </w:rPr>
        <w:t>发生以上情形之一，采购人可直接从</w:t>
      </w:r>
      <w:r>
        <w:rPr>
          <w:rFonts w:hint="eastAsia" w:ascii="宋体" w:hAnsi="宋体" w:eastAsia="宋体" w:cs="宋体"/>
          <w:color w:val="auto"/>
          <w:sz w:val="24"/>
          <w:szCs w:val="24"/>
          <w:lang w:eastAsia="zh-CN" w:bidi="ar"/>
        </w:rPr>
        <w:t>为中标人</w:t>
      </w:r>
      <w:r>
        <w:rPr>
          <w:rFonts w:hint="eastAsia" w:ascii="宋体" w:hAnsi="宋体" w:eastAsia="宋体" w:cs="宋体"/>
          <w:color w:val="auto"/>
          <w:sz w:val="24"/>
          <w:szCs w:val="24"/>
          <w:lang w:bidi="ar"/>
        </w:rPr>
        <w:t>提供履约保函的银行直接提取违约金作为造成各种损失的补偿。</w:t>
      </w:r>
    </w:p>
    <w:p>
      <w:pPr>
        <w:numPr>
          <w:ilvl w:val="-1"/>
          <w:numId w:val="0"/>
        </w:numPr>
        <w:spacing w:line="360" w:lineRule="auto"/>
        <w:ind w:firstLine="480" w:firstLineChars="200"/>
        <w:rPr>
          <w:rFonts w:hint="eastAsia" w:ascii="宋体" w:hAnsi="宋体" w:eastAsia="宋体" w:cs="宋体"/>
          <w:color w:val="auto"/>
          <w:sz w:val="24"/>
          <w:szCs w:val="24"/>
          <w:lang w:bidi="ar"/>
        </w:rPr>
      </w:pPr>
      <w:r>
        <w:rPr>
          <w:rFonts w:hint="eastAsia" w:ascii="宋体" w:hAnsi="宋体" w:eastAsia="宋体" w:cs="宋体"/>
          <w:color w:val="auto"/>
          <w:sz w:val="24"/>
          <w:szCs w:val="24"/>
          <w:lang w:eastAsia="zh-CN" w:bidi="ar"/>
        </w:rPr>
        <w:t>（三）</w:t>
      </w:r>
      <w:r>
        <w:rPr>
          <w:rFonts w:hint="eastAsia" w:ascii="宋体" w:hAnsi="宋体" w:eastAsia="宋体" w:cs="宋体"/>
          <w:color w:val="auto"/>
          <w:sz w:val="24"/>
          <w:szCs w:val="24"/>
          <w:lang w:bidi="ar"/>
        </w:rPr>
        <w:t>逾期不退还履约保证金（银行履约保函）的违约责任：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因采购人原因逾期退还履约保证金（银行履约保函）给</w:t>
      </w:r>
      <w:r>
        <w:rPr>
          <w:rFonts w:hint="eastAsia" w:ascii="宋体" w:hAnsi="宋体" w:eastAsia="宋体" w:cs="宋体"/>
          <w:color w:val="auto"/>
          <w:kern w:val="0"/>
          <w:sz w:val="24"/>
          <w:szCs w:val="24"/>
          <w:lang w:eastAsia="zh-CN"/>
        </w:rPr>
        <w:t>中标人</w:t>
      </w:r>
      <w:r>
        <w:rPr>
          <w:rFonts w:hint="eastAsia" w:ascii="宋体" w:hAnsi="宋体" w:eastAsia="宋体" w:cs="宋体"/>
          <w:color w:val="auto"/>
          <w:kern w:val="0"/>
          <w:sz w:val="24"/>
          <w:szCs w:val="24"/>
        </w:rPr>
        <w:t>造成损失的，由采购人负责赔偿。</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（四）合同期间,</w:t>
      </w:r>
      <w:r>
        <w:rPr>
          <w:rFonts w:hint="eastAsia" w:ascii="宋体" w:hAnsi="宋体" w:eastAsia="宋体" w:cs="宋体"/>
          <w:color w:val="auto"/>
          <w:kern w:val="0"/>
          <w:sz w:val="24"/>
          <w:szCs w:val="24"/>
          <w:lang w:eastAsia="zh-CN"/>
        </w:rPr>
        <w:t>中标人</w:t>
      </w:r>
      <w:r>
        <w:rPr>
          <w:rFonts w:hint="eastAsia" w:ascii="宋体" w:hAnsi="宋体" w:eastAsia="宋体" w:cs="宋体"/>
          <w:color w:val="auto"/>
          <w:kern w:val="0"/>
          <w:sz w:val="24"/>
          <w:szCs w:val="24"/>
        </w:rPr>
        <w:t>违约,严重影响采购人正常工作的,或造成人身伤害、财产受损的,采购人有权单方终止合同,同时向</w:t>
      </w:r>
      <w:r>
        <w:rPr>
          <w:rFonts w:hint="eastAsia" w:ascii="宋体" w:hAnsi="宋体" w:eastAsia="宋体" w:cs="宋体"/>
          <w:color w:val="auto"/>
          <w:kern w:val="0"/>
          <w:sz w:val="24"/>
          <w:szCs w:val="24"/>
          <w:lang w:eastAsia="zh-CN"/>
        </w:rPr>
        <w:t>中标人</w:t>
      </w:r>
      <w:r>
        <w:rPr>
          <w:rFonts w:hint="eastAsia" w:ascii="宋体" w:hAnsi="宋体" w:eastAsia="宋体" w:cs="宋体"/>
          <w:color w:val="auto"/>
          <w:kern w:val="0"/>
          <w:sz w:val="24"/>
          <w:szCs w:val="24"/>
        </w:rPr>
        <w:t>索偿；</w:t>
      </w:r>
      <w:r>
        <w:rPr>
          <w:rFonts w:hint="eastAsia" w:ascii="宋体" w:hAnsi="宋体" w:eastAsia="宋体" w:cs="宋体"/>
          <w:color w:val="auto"/>
          <w:kern w:val="0"/>
          <w:sz w:val="24"/>
          <w:szCs w:val="24"/>
          <w:lang w:eastAsia="zh-CN"/>
        </w:rPr>
        <w:t>中标人</w:t>
      </w:r>
      <w:r>
        <w:rPr>
          <w:rFonts w:hint="eastAsia" w:ascii="宋体" w:hAnsi="宋体" w:eastAsia="宋体" w:cs="宋体"/>
          <w:color w:val="auto"/>
          <w:kern w:val="0"/>
          <w:sz w:val="24"/>
          <w:szCs w:val="24"/>
        </w:rPr>
        <w:t>拒绝赔偿的，履约保证金将用于冲抵采购人经济损失后返还金额，如保证金不足以冲抵损失时，采购人有权另行向</w:t>
      </w:r>
      <w:r>
        <w:rPr>
          <w:rFonts w:hint="eastAsia" w:ascii="宋体" w:hAnsi="宋体" w:eastAsia="宋体" w:cs="宋体"/>
          <w:color w:val="auto"/>
          <w:kern w:val="0"/>
          <w:sz w:val="24"/>
          <w:szCs w:val="24"/>
          <w:lang w:eastAsia="zh-CN"/>
        </w:rPr>
        <w:t>中标人</w:t>
      </w:r>
      <w:r>
        <w:rPr>
          <w:rFonts w:hint="eastAsia" w:ascii="宋体" w:hAnsi="宋体" w:eastAsia="宋体" w:cs="宋体"/>
          <w:color w:val="auto"/>
          <w:kern w:val="0"/>
          <w:sz w:val="24"/>
          <w:szCs w:val="24"/>
        </w:rPr>
        <w:t>追讨。</w:t>
      </w:r>
    </w:p>
    <w:bookmarkEnd w:id="9"/>
    <w:bookmarkEnd w:id="10"/>
    <w:p>
      <w:pPr>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七、报价要求</w:t>
      </w:r>
    </w:p>
    <w:p>
      <w:pPr>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本项目投标报价采用报下浮率的方式，投标人报投标下浮率，报价范围为0%≤投标下浮率。</w:t>
      </w:r>
      <w:bookmarkStart w:id="11" w:name="OLE_LINK53"/>
      <w:bookmarkStart w:id="12" w:name="OLE_LINK54"/>
      <w:r>
        <w:rPr>
          <w:rFonts w:hint="eastAsia" w:ascii="宋体" w:hAnsi="宋体" w:eastAsia="宋体" w:cs="宋体"/>
          <w:b/>
          <w:bCs/>
          <w:color w:val="auto"/>
          <w:sz w:val="24"/>
          <w:szCs w:val="24"/>
          <w:highlight w:val="none"/>
          <w:lang w:eastAsia="zh-CN"/>
        </w:rPr>
        <w:t>下浮率必须为固定数值（保留小数点后2位，如：5.00%），不得存在区间值（如5.00%～8.00%）</w:t>
      </w:r>
      <w:bookmarkEnd w:id="11"/>
      <w:bookmarkEnd w:id="12"/>
      <w:r>
        <w:rPr>
          <w:rFonts w:hint="eastAsia" w:ascii="宋体" w:hAnsi="宋体" w:eastAsia="宋体" w:cs="宋体"/>
          <w:b/>
          <w:bCs/>
          <w:color w:val="auto"/>
          <w:sz w:val="24"/>
          <w:szCs w:val="24"/>
          <w:highlight w:val="none"/>
          <w:lang w:eastAsia="zh-CN"/>
        </w:rPr>
        <w:t>，否则将被视为非实质性响应招标文件，按无效投标处理。</w:t>
      </w:r>
    </w:p>
    <w:p>
      <w:pPr>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评标委员会认为投标人的报价明显低于其他通过符合性审查投标人的报价，有可能影响服务质量或者不能诚信履约的，应当要求其在评审现场合理的时间内提供书面说明，必要时提交相关证明材料；投标人不能证明其报价合理性的，评标委员会将其作为响应无效处理。</w:t>
      </w:r>
    </w:p>
    <w:p>
      <w:pPr>
        <w:numPr>
          <w:ilvl w:val="0"/>
          <w:numId w:val="0"/>
        </w:num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eastAsia="zh-CN"/>
        </w:rPr>
        <w:t>八</w:t>
      </w:r>
      <w:r>
        <w:rPr>
          <w:rFonts w:hint="eastAsia" w:ascii="宋体" w:hAnsi="宋体" w:eastAsia="宋体" w:cs="宋体"/>
          <w:b/>
          <w:bCs/>
          <w:color w:val="auto"/>
          <w:sz w:val="24"/>
        </w:rPr>
        <w:t>、采购人配合条件</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（一）投标人在响应文件中需列明在项目实施过程中要求采购人提供的配合条件（如有）。 </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（二）以上采购需求为基本的需求，投标人应满足上述要求，但不仅限于提供上述服务。支持投标人在上述基础上提供更优服务，以满足采购人的实际使用需要。</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（三）本用户需求书未尽事宜以合同为准。</w:t>
      </w:r>
    </w:p>
    <w:sectPr>
      <w:footerReference r:id="rId3"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0F54E1"/>
    <w:multiLevelType w:val="singleLevel"/>
    <w:tmpl w:val="E40F54E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YWMxYWFlNzQwNjU0ZTYwMmYxN2Y1YjdjMGM0NTEifQ=="/>
  </w:docVars>
  <w:rsids>
    <w:rsidRoot w:val="1F22272A"/>
    <w:rsid w:val="00095C6D"/>
    <w:rsid w:val="00F424C8"/>
    <w:rsid w:val="02EE14D6"/>
    <w:rsid w:val="05880D38"/>
    <w:rsid w:val="05D2362D"/>
    <w:rsid w:val="06F65FDF"/>
    <w:rsid w:val="1045423B"/>
    <w:rsid w:val="16201157"/>
    <w:rsid w:val="1C4603A5"/>
    <w:rsid w:val="1F22272A"/>
    <w:rsid w:val="20130750"/>
    <w:rsid w:val="21905C1B"/>
    <w:rsid w:val="30630A27"/>
    <w:rsid w:val="33916263"/>
    <w:rsid w:val="352565A1"/>
    <w:rsid w:val="3A1A2ABB"/>
    <w:rsid w:val="3AFA01EB"/>
    <w:rsid w:val="3B886AB1"/>
    <w:rsid w:val="3E5A2BBD"/>
    <w:rsid w:val="41CC18A2"/>
    <w:rsid w:val="4808145C"/>
    <w:rsid w:val="498C0F84"/>
    <w:rsid w:val="4A045B66"/>
    <w:rsid w:val="59BB578B"/>
    <w:rsid w:val="5BBA6F93"/>
    <w:rsid w:val="674D6905"/>
    <w:rsid w:val="681042DB"/>
    <w:rsid w:val="6969578C"/>
    <w:rsid w:val="6F224089"/>
    <w:rsid w:val="751E4ECD"/>
    <w:rsid w:val="7669047F"/>
    <w:rsid w:val="77AB4FFF"/>
    <w:rsid w:val="7BC831B1"/>
    <w:rsid w:val="7E4C2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pacing w:line="360" w:lineRule="auto"/>
      <w:ind w:right="-441" w:rightChars="-209"/>
      <w:jc w:val="center"/>
      <w:outlineLvl w:val="0"/>
    </w:pPr>
    <w:rPr>
      <w:rFonts w:ascii="宋体" w:hAnsi="宋体"/>
      <w:b/>
      <w:kern w:val="0"/>
      <w:sz w:val="48"/>
    </w:rPr>
  </w:style>
  <w:style w:type="paragraph" w:styleId="2">
    <w:name w:val="heading 2"/>
    <w:basedOn w:val="1"/>
    <w:next w:val="1"/>
    <w:qFormat/>
    <w:uiPriority w:val="0"/>
    <w:pPr>
      <w:keepNext/>
      <w:keepLines/>
      <w:adjustRightInd w:val="0"/>
      <w:spacing w:before="62" w:beforeLines="20" w:after="62" w:afterLines="20" w:line="360" w:lineRule="auto"/>
      <w:textAlignment w:val="baseline"/>
      <w:outlineLvl w:val="1"/>
    </w:pPr>
    <w:rPr>
      <w:rFonts w:ascii="宋体" w:hAnsi="宋体" w:eastAsia="宋体" w:cs="Times New Roman"/>
      <w:b/>
      <w:kern w:val="0"/>
      <w:sz w:val="30"/>
      <w:szCs w:val="2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ascii="Times New Roman" w:hAnsi="Times New Roman" w:eastAsia="宋体"/>
      <w:kern w:val="0"/>
      <w:sz w:val="20"/>
      <w:szCs w:val="20"/>
    </w:rPr>
  </w:style>
  <w:style w:type="paragraph" w:styleId="6">
    <w:name w:val="Body Text"/>
    <w:basedOn w:val="1"/>
    <w:next w:val="7"/>
    <w:unhideWhenUsed/>
    <w:qFormat/>
    <w:uiPriority w:val="99"/>
    <w:pPr>
      <w:spacing w:after="120"/>
    </w:pPr>
    <w:rPr>
      <w:kern w:val="0"/>
      <w:sz w:val="20"/>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0"/>
      <w:szCs w:val="20"/>
      <w:lang w:val="en-US" w:eastAsia="zh-CN" w:bidi="ar"/>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2"/>
    <w:basedOn w:val="1"/>
    <w:next w:val="1"/>
    <w:unhideWhenUsed/>
    <w:qFormat/>
    <w:uiPriority w:val="99"/>
    <w:pPr>
      <w:spacing w:beforeLines="0" w:afterLines="0" w:line="600" w:lineRule="atLeast"/>
      <w:ind w:left="420" w:leftChars="200" w:firstLine="819" w:firstLineChars="200"/>
    </w:pPr>
    <w:rPr>
      <w:rFonts w:hint="eastAsia" w:ascii="Calibri" w:hAnsi="Calibri"/>
      <w:sz w:val="21"/>
    </w:rPr>
  </w:style>
  <w:style w:type="paragraph" w:styleId="12">
    <w:name w:val="Normal (Web)"/>
    <w:basedOn w:val="1"/>
    <w:qFormat/>
    <w:uiPriority w:val="0"/>
    <w:rPr>
      <w:sz w:val="24"/>
    </w:rPr>
  </w:style>
  <w:style w:type="paragraph" w:styleId="13">
    <w:name w:val="Body Text First Indent"/>
    <w:basedOn w:val="6"/>
    <w:qFormat/>
    <w:uiPriority w:val="0"/>
    <w:pPr>
      <w:ind w:firstLine="420" w:firstLineChars="100"/>
    </w:pPr>
    <w:rPr>
      <w:sz w:val="21"/>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character" w:styleId="18">
    <w:name w:val="Hyperlink"/>
    <w:basedOn w:val="16"/>
    <w:qFormat/>
    <w:uiPriority w:val="0"/>
    <w:rPr>
      <w:color w:val="0000FF"/>
      <w:u w:val="single"/>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5659</Words>
  <Characters>5739</Characters>
  <Lines>0</Lines>
  <Paragraphs>0</Paragraphs>
  <TotalTime>266</TotalTime>
  <ScaleCrop>false</ScaleCrop>
  <LinksUpToDate>false</LinksUpToDate>
  <CharactersWithSpaces>5746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2022-06-24T12:40:00Z</dcterms:created>
  <dc:creator>严程芳</dc:creator>
  <cp:lastModifiedBy>严程芳</cp:lastModifiedBy>
  <cp:lastPrinted>2022-07-05T03:21:49Z</cp:lastPrinted>
  <dcterms:modified xsi:type="dcterms:W3CDTF">2022-07-05T03:21:54Z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6C95D27CEF2542C888A74A1A56350EC1</vt:lpwstr>
  </property>
</Properties>
</file>