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60311">
      <w:pPr>
        <w:pStyle w:val="10"/>
        <w:ind w:left="0" w:leftChars="0" w:firstLine="0" w:firstLineChars="0"/>
        <w:rPr>
          <w:rFonts w:hint="default"/>
          <w:color w:val="auto"/>
          <w:highlight w:val="none"/>
          <w:lang w:val="en-US" w:eastAsia="zh-CN"/>
        </w:rPr>
      </w:pPr>
    </w:p>
    <w:p w14:paraId="4A9FB07C">
      <w:pPr>
        <w:pStyle w:val="10"/>
        <w:ind w:left="0" w:leftChars="0" w:firstLine="0" w:firstLineChars="0"/>
        <w:rPr>
          <w:rFonts w:hint="default"/>
          <w:color w:val="auto"/>
          <w:highlight w:val="none"/>
          <w:lang w:val="en-US" w:eastAsia="zh-CN"/>
        </w:rPr>
      </w:pPr>
    </w:p>
    <w:p w14:paraId="7929BB24">
      <w:pPr>
        <w:adjustRightInd w:val="0"/>
        <w:snapToGrid w:val="0"/>
        <w:spacing w:line="360" w:lineRule="auto"/>
        <w:jc w:val="both"/>
        <w:rPr>
          <w:rFonts w:hint="eastAsia"/>
          <w:color w:val="auto"/>
          <w:highlight w:val="none"/>
          <w:lang w:val="en-US" w:eastAsia="zh-CN"/>
        </w:rPr>
      </w:pPr>
    </w:p>
    <w:p w14:paraId="281CDA8F">
      <w:pPr>
        <w:adjustRightInd w:val="0"/>
        <w:snapToGrid w:val="0"/>
        <w:spacing w:line="360" w:lineRule="auto"/>
        <w:jc w:val="center"/>
        <w:rPr>
          <w:rFonts w:hint="eastAsia"/>
          <w:color w:val="auto"/>
          <w:highlight w:val="none"/>
          <w:lang w:val="en-US" w:eastAsia="zh-CN"/>
        </w:rPr>
      </w:pPr>
    </w:p>
    <w:p w14:paraId="31B4D4EC">
      <w:pPr>
        <w:adjustRightInd w:val="0"/>
        <w:snapToGrid w:val="0"/>
        <w:spacing w:line="360" w:lineRule="auto"/>
        <w:jc w:val="center"/>
        <w:rPr>
          <w:rFonts w:hint="eastAsia"/>
          <w:color w:val="auto"/>
          <w:highlight w:val="none"/>
          <w:lang w:val="en-US" w:eastAsia="zh-CN"/>
        </w:rPr>
      </w:pPr>
    </w:p>
    <w:p w14:paraId="45786B37">
      <w:pPr>
        <w:adjustRightInd w:val="0"/>
        <w:snapToGrid w:val="0"/>
        <w:spacing w:line="360" w:lineRule="auto"/>
        <w:jc w:val="center"/>
        <w:rPr>
          <w:rFonts w:hint="eastAsia"/>
          <w:color w:val="auto"/>
          <w:highlight w:val="none"/>
          <w:lang w:val="en-US" w:eastAsia="zh-CN"/>
        </w:rPr>
      </w:pPr>
    </w:p>
    <w:p w14:paraId="2344C65E">
      <w:pPr>
        <w:adjustRightInd w:val="0"/>
        <w:snapToGrid w:val="0"/>
        <w:spacing w:line="360" w:lineRule="auto"/>
        <w:jc w:val="center"/>
        <w:rPr>
          <w:rFonts w:hint="eastAsia"/>
          <w:color w:val="auto"/>
          <w:highlight w:val="none"/>
          <w:lang w:val="en-US" w:eastAsia="zh-CN"/>
        </w:rPr>
      </w:pPr>
    </w:p>
    <w:p w14:paraId="210DEF39">
      <w:pPr>
        <w:adjustRightInd w:val="0"/>
        <w:snapToGrid w:val="0"/>
        <w:spacing w:line="360" w:lineRule="auto"/>
        <w:jc w:val="center"/>
        <w:rPr>
          <w:rFonts w:hint="eastAsia"/>
          <w:color w:val="auto"/>
          <w:highlight w:val="none"/>
          <w:lang w:val="en-US" w:eastAsia="zh-CN"/>
        </w:rPr>
      </w:pPr>
    </w:p>
    <w:p w14:paraId="591DD503">
      <w:pPr>
        <w:adjustRightInd w:val="0"/>
        <w:snapToGrid w:val="0"/>
        <w:spacing w:line="360" w:lineRule="auto"/>
        <w:jc w:val="center"/>
        <w:rPr>
          <w:rFonts w:hint="eastAsia"/>
          <w:color w:val="auto"/>
          <w:highlight w:val="none"/>
          <w:lang w:val="en-US" w:eastAsia="zh-CN"/>
        </w:rPr>
      </w:pPr>
    </w:p>
    <w:p w14:paraId="12A981CE">
      <w:pPr>
        <w:adjustRightInd w:val="0"/>
        <w:snapToGrid w:val="0"/>
        <w:spacing w:line="360" w:lineRule="auto"/>
        <w:jc w:val="center"/>
        <w:rPr>
          <w:rFonts w:hint="default" w:ascii="宋体" w:hAnsi="宋体" w:eastAsia="宋体" w:cs="宋体"/>
          <w:b/>
          <w:bCs/>
          <w:color w:val="auto"/>
          <w:kern w:val="0"/>
          <w:sz w:val="44"/>
          <w:szCs w:val="44"/>
          <w:highlight w:val="none"/>
          <w:lang w:val="en-US" w:eastAsia="zh-CN"/>
        </w:rPr>
      </w:pPr>
      <w:r>
        <w:rPr>
          <w:rFonts w:hint="eastAsia" w:ascii="宋体" w:hAnsi="宋体" w:cs="宋体"/>
          <w:b/>
          <w:bCs/>
          <w:color w:val="auto"/>
          <w:sz w:val="44"/>
          <w:szCs w:val="44"/>
          <w:highlight w:val="none"/>
          <w:lang w:val="en-US" w:eastAsia="zh-CN"/>
        </w:rPr>
        <w:t>2025</w:t>
      </w:r>
      <w:r>
        <w:rPr>
          <w:rFonts w:hint="eastAsia" w:ascii="宋体" w:hAnsi="宋体" w:cs="宋体"/>
          <w:b/>
          <w:bCs/>
          <w:color w:val="auto"/>
          <w:sz w:val="44"/>
          <w:szCs w:val="44"/>
          <w:highlight w:val="none"/>
        </w:rPr>
        <w:t>年黄埔区天桥、匝道桥和隧道勒杜鹃养护项目</w:t>
      </w:r>
      <w:r>
        <w:rPr>
          <w:rFonts w:hint="eastAsia" w:ascii="宋体" w:hAnsi="宋体" w:cs="宋体"/>
          <w:b/>
          <w:bCs/>
          <w:color w:val="auto"/>
          <w:sz w:val="44"/>
          <w:szCs w:val="44"/>
          <w:highlight w:val="none"/>
          <w:lang w:eastAsia="zh-CN"/>
        </w:rPr>
        <w:t>（</w:t>
      </w:r>
      <w:r>
        <w:rPr>
          <w:rFonts w:hint="eastAsia" w:ascii="宋体" w:hAnsi="宋体" w:cs="宋体"/>
          <w:b/>
          <w:bCs/>
          <w:color w:val="auto"/>
          <w:sz w:val="44"/>
          <w:szCs w:val="44"/>
          <w:highlight w:val="none"/>
          <w:lang w:val="en-US" w:eastAsia="zh-CN"/>
        </w:rPr>
        <w:t>子包一/子包二）</w:t>
      </w:r>
    </w:p>
    <w:p w14:paraId="6E6138B1">
      <w:pPr>
        <w:pStyle w:val="2"/>
        <w:ind w:firstLine="3253" w:firstLineChars="900"/>
        <w:jc w:val="both"/>
        <w:rPr>
          <w:rFonts w:hint="default" w:eastAsia="宋体"/>
          <w:b/>
          <w:bCs/>
          <w:color w:val="auto"/>
          <w:sz w:val="36"/>
          <w:szCs w:val="36"/>
          <w:highlight w:val="none"/>
          <w:lang w:val="en-US" w:eastAsia="zh-CN"/>
        </w:rPr>
      </w:pPr>
      <w:r>
        <w:rPr>
          <w:rFonts w:hint="eastAsia"/>
          <w:b/>
          <w:bCs/>
          <w:color w:val="auto"/>
          <w:sz w:val="36"/>
          <w:szCs w:val="36"/>
          <w:highlight w:val="none"/>
          <w:lang w:eastAsia="zh-CN"/>
        </w:rPr>
        <w:t>（</w:t>
      </w:r>
      <w:r>
        <w:rPr>
          <w:rFonts w:hint="eastAsia"/>
          <w:b/>
          <w:bCs/>
          <w:color w:val="auto"/>
          <w:sz w:val="36"/>
          <w:szCs w:val="36"/>
          <w:highlight w:val="none"/>
          <w:lang w:val="en-US" w:eastAsia="zh-CN"/>
        </w:rPr>
        <w:t>第一年）</w:t>
      </w:r>
    </w:p>
    <w:p w14:paraId="693EA1FA">
      <w:pPr>
        <w:pStyle w:val="2"/>
        <w:rPr>
          <w:color w:val="auto"/>
          <w:highlight w:val="none"/>
        </w:rPr>
      </w:pPr>
    </w:p>
    <w:p w14:paraId="2B6EF646">
      <w:pPr>
        <w:adjustRightInd w:val="0"/>
        <w:snapToGrid w:val="0"/>
        <w:spacing w:line="360" w:lineRule="auto"/>
        <w:jc w:val="center"/>
        <w:rPr>
          <w:rFonts w:ascii="宋体" w:hAnsi="宋体" w:cs="宋体"/>
          <w:b/>
          <w:color w:val="auto"/>
          <w:kern w:val="0"/>
          <w:sz w:val="48"/>
          <w:szCs w:val="48"/>
          <w:highlight w:val="none"/>
        </w:rPr>
      </w:pPr>
      <w:r>
        <w:rPr>
          <w:rFonts w:hint="eastAsia" w:ascii="宋体" w:hAnsi="宋体" w:cs="宋体"/>
          <w:b/>
          <w:color w:val="auto"/>
          <w:kern w:val="0"/>
          <w:sz w:val="48"/>
          <w:szCs w:val="48"/>
          <w:highlight w:val="none"/>
        </w:rPr>
        <w:t>合 同 书</w:t>
      </w:r>
    </w:p>
    <w:p w14:paraId="02B2BEAB">
      <w:pPr>
        <w:pStyle w:val="2"/>
        <w:spacing w:line="360" w:lineRule="auto"/>
        <w:ind w:firstLine="3094" w:firstLineChars="1105"/>
        <w:jc w:val="both"/>
        <w:rPr>
          <w:rFonts w:hint="default" w:ascii="宋体" w:hAnsi="宋体" w:eastAsia="宋体"/>
          <w:b w:val="0"/>
          <w:bCs/>
          <w:color w:val="auto"/>
          <w:sz w:val="28"/>
          <w:szCs w:val="28"/>
          <w:highlight w:val="none"/>
          <w:lang w:val="en-US" w:eastAsia="zh-CN"/>
        </w:rPr>
      </w:pPr>
      <w:r>
        <w:rPr>
          <w:rFonts w:hint="eastAsia" w:ascii="宋体" w:hAnsi="宋体"/>
          <w:b w:val="0"/>
          <w:bCs/>
          <w:color w:val="auto"/>
          <w:sz w:val="28"/>
          <w:szCs w:val="28"/>
          <w:highlight w:val="none"/>
          <w:lang w:val="en-US" w:eastAsia="zh-CN"/>
        </w:rPr>
        <w:t>（合同编号：    ）</w:t>
      </w:r>
    </w:p>
    <w:p w14:paraId="57E2E55E">
      <w:pPr>
        <w:adjustRightInd w:val="0"/>
        <w:snapToGrid w:val="0"/>
        <w:spacing w:line="480" w:lineRule="auto"/>
        <w:ind w:left="2243" w:leftChars="399" w:hanging="1405" w:hangingChars="500"/>
        <w:rPr>
          <w:rFonts w:ascii="宋体" w:hAnsi="宋体"/>
          <w:b/>
          <w:color w:val="auto"/>
          <w:sz w:val="28"/>
          <w:highlight w:val="none"/>
        </w:rPr>
      </w:pPr>
    </w:p>
    <w:p w14:paraId="79BF2A76">
      <w:pPr>
        <w:adjustRightInd w:val="0"/>
        <w:snapToGrid w:val="0"/>
        <w:spacing w:line="480" w:lineRule="auto"/>
        <w:rPr>
          <w:rFonts w:ascii="宋体" w:hAnsi="宋体"/>
          <w:b/>
          <w:color w:val="auto"/>
          <w:sz w:val="28"/>
          <w:highlight w:val="none"/>
        </w:rPr>
      </w:pPr>
    </w:p>
    <w:p w14:paraId="0DEF246E">
      <w:pPr>
        <w:pStyle w:val="2"/>
        <w:rPr>
          <w:color w:val="auto"/>
          <w:highlight w:val="none"/>
        </w:rPr>
      </w:pPr>
    </w:p>
    <w:p w14:paraId="272A42A9">
      <w:pPr>
        <w:keepNext w:val="0"/>
        <w:keepLines w:val="0"/>
        <w:pageBreakBefore w:val="0"/>
        <w:widowControl w:val="0"/>
        <w:kinsoku/>
        <w:wordWrap/>
        <w:overflowPunct/>
        <w:topLinePunct w:val="0"/>
        <w:autoSpaceDE/>
        <w:autoSpaceDN/>
        <w:bidi w:val="0"/>
        <w:adjustRightInd w:val="0"/>
        <w:snapToGrid w:val="0"/>
        <w:spacing w:line="480" w:lineRule="auto"/>
        <w:ind w:left="2238" w:leftChars="399" w:hanging="1400" w:hangingChars="500"/>
        <w:textAlignment w:val="auto"/>
        <w:rPr>
          <w:rFonts w:ascii="宋体" w:hAnsi="宋体"/>
          <w:bCs/>
          <w:color w:val="auto"/>
          <w:sz w:val="28"/>
          <w:highlight w:val="none"/>
        </w:rPr>
      </w:pPr>
      <w:r>
        <w:rPr>
          <w:rFonts w:hint="eastAsia" w:ascii="宋体" w:hAnsi="宋体"/>
          <w:bCs/>
          <w:color w:val="auto"/>
          <w:sz w:val="28"/>
          <w:highlight w:val="none"/>
        </w:rPr>
        <w:t>项目名称：</w:t>
      </w:r>
    </w:p>
    <w:p w14:paraId="05C57942">
      <w:pPr>
        <w:pStyle w:val="2"/>
        <w:keepNext w:val="0"/>
        <w:keepLines w:val="0"/>
        <w:pageBreakBefore w:val="0"/>
        <w:widowControl w:val="0"/>
        <w:kinsoku/>
        <w:wordWrap/>
        <w:overflowPunct/>
        <w:topLinePunct w:val="0"/>
        <w:autoSpaceDE/>
        <w:autoSpaceDN/>
        <w:bidi w:val="0"/>
        <w:snapToGrid w:val="0"/>
        <w:spacing w:line="480" w:lineRule="auto"/>
        <w:ind w:firstLine="840" w:firstLineChars="300"/>
        <w:textAlignment w:val="auto"/>
        <w:rPr>
          <w:rFonts w:ascii="宋体" w:hAnsi="宋体"/>
          <w:bCs/>
          <w:color w:val="auto"/>
          <w:sz w:val="28"/>
          <w:highlight w:val="none"/>
        </w:rPr>
      </w:pPr>
      <w:r>
        <w:rPr>
          <w:rFonts w:hint="eastAsia" w:ascii="宋体" w:hAnsi="宋体"/>
          <w:bCs/>
          <w:color w:val="auto"/>
          <w:sz w:val="28"/>
          <w:highlight w:val="none"/>
        </w:rPr>
        <w:t>发包人：</w:t>
      </w:r>
    </w:p>
    <w:p w14:paraId="418D00E2">
      <w:pPr>
        <w:pStyle w:val="2"/>
        <w:keepNext w:val="0"/>
        <w:keepLines w:val="0"/>
        <w:pageBreakBefore w:val="0"/>
        <w:widowControl w:val="0"/>
        <w:kinsoku/>
        <w:wordWrap/>
        <w:overflowPunct/>
        <w:topLinePunct w:val="0"/>
        <w:autoSpaceDE/>
        <w:autoSpaceDN/>
        <w:bidi w:val="0"/>
        <w:snapToGrid w:val="0"/>
        <w:spacing w:line="480" w:lineRule="auto"/>
        <w:ind w:firstLine="840" w:firstLineChars="300"/>
        <w:textAlignment w:val="auto"/>
        <w:rPr>
          <w:rFonts w:ascii="宋体" w:hAnsi="宋体"/>
          <w:bCs/>
          <w:color w:val="auto"/>
          <w:sz w:val="28"/>
          <w:highlight w:val="none"/>
        </w:rPr>
      </w:pPr>
      <w:r>
        <w:rPr>
          <w:rFonts w:hint="eastAsia" w:ascii="宋体" w:hAnsi="宋体"/>
          <w:bCs/>
          <w:color w:val="auto"/>
          <w:sz w:val="28"/>
          <w:highlight w:val="none"/>
        </w:rPr>
        <w:t>承包人：</w:t>
      </w:r>
    </w:p>
    <w:p w14:paraId="4A81F34C">
      <w:pPr>
        <w:keepNext w:val="0"/>
        <w:keepLines w:val="0"/>
        <w:pageBreakBefore w:val="0"/>
        <w:widowControl w:val="0"/>
        <w:kinsoku/>
        <w:wordWrap/>
        <w:overflowPunct/>
        <w:topLinePunct w:val="0"/>
        <w:autoSpaceDE/>
        <w:autoSpaceDN/>
        <w:bidi w:val="0"/>
        <w:adjustRightInd w:val="0"/>
        <w:snapToGrid w:val="0"/>
        <w:spacing w:line="480" w:lineRule="auto"/>
        <w:ind w:firstLine="840" w:firstLineChars="300"/>
        <w:textAlignment w:val="auto"/>
        <w:rPr>
          <w:rFonts w:ascii="宋体" w:hAnsi="宋体"/>
          <w:bCs/>
          <w:color w:val="auto"/>
          <w:sz w:val="28"/>
          <w:highlight w:val="none"/>
        </w:rPr>
      </w:pPr>
      <w:r>
        <w:rPr>
          <w:rFonts w:hint="eastAsia" w:ascii="宋体" w:hAnsi="宋体"/>
          <w:bCs/>
          <w:color w:val="auto"/>
          <w:sz w:val="28"/>
          <w:highlight w:val="none"/>
        </w:rPr>
        <w:t>签订日期：    年  月  日</w:t>
      </w:r>
    </w:p>
    <w:p w14:paraId="5EC92DAC">
      <w:pPr>
        <w:rPr>
          <w:rFonts w:ascii="宋体" w:hAnsi="宋体"/>
          <w:b/>
          <w:bCs/>
          <w:color w:val="auto"/>
          <w:sz w:val="44"/>
          <w:szCs w:val="44"/>
          <w:highlight w:val="none"/>
        </w:rPr>
      </w:pPr>
    </w:p>
    <w:p w14:paraId="1641ACAE">
      <w:pPr>
        <w:pStyle w:val="14"/>
        <w:spacing w:line="360" w:lineRule="auto"/>
        <w:rPr>
          <w:rFonts w:hint="eastAsia" w:ascii="宋体" w:hAnsi="宋体" w:cs="Arial"/>
          <w:color w:val="auto"/>
          <w:sz w:val="24"/>
          <w:highlight w:val="none"/>
        </w:rPr>
      </w:pPr>
      <w:r>
        <w:rPr>
          <w:rFonts w:hint="eastAsia" w:ascii="宋体" w:hAnsi="宋体" w:cs="Arial"/>
          <w:color w:val="auto"/>
          <w:sz w:val="24"/>
          <w:highlight w:val="none"/>
        </w:rPr>
        <w:t>甲方（采购人）：</w:t>
      </w:r>
    </w:p>
    <w:p w14:paraId="2E5CD30B">
      <w:pPr>
        <w:pStyle w:val="14"/>
        <w:spacing w:line="360" w:lineRule="auto"/>
        <w:rPr>
          <w:rFonts w:ascii="宋体" w:hAnsi="宋体" w:cs="Arial"/>
          <w:color w:val="auto"/>
          <w:sz w:val="24"/>
          <w:highlight w:val="none"/>
        </w:rPr>
      </w:pPr>
      <w:r>
        <w:rPr>
          <w:rFonts w:hint="eastAsia" w:ascii="宋体" w:hAnsi="宋体" w:cs="Arial"/>
          <w:color w:val="auto"/>
          <w:sz w:val="24"/>
          <w:highlight w:val="none"/>
        </w:rPr>
        <w:t>乙方（</w:t>
      </w:r>
      <w:r>
        <w:rPr>
          <w:rFonts w:hint="eastAsia" w:ascii="宋体" w:hAnsi="宋体" w:cs="Arial"/>
          <w:color w:val="auto"/>
          <w:sz w:val="24"/>
          <w:highlight w:val="none"/>
          <w:lang w:val="en-US" w:eastAsia="zh-CN"/>
        </w:rPr>
        <w:t>承包人</w:t>
      </w:r>
      <w:r>
        <w:rPr>
          <w:rFonts w:hint="eastAsia" w:ascii="宋体" w:hAnsi="宋体" w:cs="Arial"/>
          <w:color w:val="auto"/>
          <w:sz w:val="24"/>
          <w:highlight w:val="none"/>
        </w:rPr>
        <w:t>）：</w:t>
      </w:r>
    </w:p>
    <w:p w14:paraId="65B83284">
      <w:pPr>
        <w:pStyle w:val="14"/>
        <w:spacing w:line="360" w:lineRule="auto"/>
        <w:ind w:left="1388" w:hanging="1027"/>
        <w:rPr>
          <w:rFonts w:ascii="宋体" w:hAnsi="宋体" w:cs="Arial"/>
          <w:color w:val="auto"/>
          <w:sz w:val="24"/>
          <w:highlight w:val="none"/>
        </w:rPr>
      </w:pPr>
    </w:p>
    <w:p w14:paraId="3057CDBE">
      <w:pPr>
        <w:pStyle w:val="14"/>
        <w:spacing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根据《中华人民共和国</w:t>
      </w:r>
      <w:r>
        <w:rPr>
          <w:rFonts w:hint="eastAsia" w:ascii="宋体" w:hAnsi="宋体" w:cs="Arial"/>
          <w:color w:val="auto"/>
          <w:sz w:val="21"/>
          <w:szCs w:val="21"/>
          <w:highlight w:val="none"/>
          <w:lang w:val="en-US" w:eastAsia="zh-CN"/>
        </w:rPr>
        <w:t>民法典</w:t>
      </w:r>
      <w:r>
        <w:rPr>
          <w:rFonts w:hint="eastAsia" w:ascii="宋体" w:hAnsi="宋体" w:cs="Arial"/>
          <w:color w:val="auto"/>
          <w:sz w:val="21"/>
          <w:szCs w:val="21"/>
          <w:highlight w:val="none"/>
        </w:rPr>
        <w:t>》《中华人民共和国政府采购法》及</w:t>
      </w:r>
      <w:r>
        <w:rPr>
          <w:rFonts w:hint="eastAsia" w:ascii="宋体" w:hAnsi="宋体" w:cs="Arial"/>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cs="宋体"/>
          <w:color w:val="auto"/>
          <w:sz w:val="21"/>
          <w:szCs w:val="21"/>
          <w:highlight w:val="none"/>
          <w:u w:val="single"/>
        </w:rPr>
        <w:t>年黄埔区天桥、匝道桥和隧道勒杜鹃养护项目</w:t>
      </w:r>
      <w:r>
        <w:rPr>
          <w:rFonts w:hint="eastAsia" w:ascii="宋体" w:hAnsi="宋体"/>
          <w:color w:val="auto"/>
          <w:sz w:val="21"/>
          <w:szCs w:val="21"/>
          <w:highlight w:val="none"/>
          <w:u w:val="single"/>
        </w:rPr>
        <w:t>”</w:t>
      </w:r>
      <w:r>
        <w:rPr>
          <w:rFonts w:hint="eastAsia" w:ascii="宋体" w:hAnsi="宋体" w:cs="Arial"/>
          <w:color w:val="auto"/>
          <w:sz w:val="21"/>
          <w:szCs w:val="21"/>
          <w:highlight w:val="none"/>
          <w:u w:val="single"/>
        </w:rPr>
        <w:t>（项目编号： ）</w:t>
      </w:r>
      <w:r>
        <w:rPr>
          <w:rFonts w:hint="eastAsia" w:ascii="宋体" w:hAnsi="宋体" w:cs="Arial"/>
          <w:color w:val="auto"/>
          <w:sz w:val="21"/>
          <w:szCs w:val="21"/>
          <w:highlight w:val="none"/>
        </w:rPr>
        <w:t>招标文件的要求和招标结果，经甲</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乙双方协商一致，</w:t>
      </w:r>
      <w:r>
        <w:rPr>
          <w:rFonts w:hint="eastAsia" w:ascii="宋体" w:hAnsi="宋体" w:eastAsia="宋体" w:cs="宋体"/>
          <w:color w:val="auto"/>
          <w:sz w:val="21"/>
          <w:szCs w:val="21"/>
          <w:highlight w:val="none"/>
        </w:rPr>
        <w:t>本着平等互利和诚实信用的原则，</w:t>
      </w:r>
      <w:r>
        <w:rPr>
          <w:rFonts w:hint="eastAsia" w:ascii="宋体" w:hAnsi="宋体" w:cs="Arial"/>
          <w:color w:val="auto"/>
          <w:sz w:val="21"/>
          <w:szCs w:val="21"/>
          <w:highlight w:val="none"/>
        </w:rPr>
        <w:t>签订本合同。双方共同遵守如下条款：</w:t>
      </w:r>
    </w:p>
    <w:p w14:paraId="5EB32E11">
      <w:pPr>
        <w:pStyle w:val="14"/>
        <w:widowControl/>
        <w:numPr>
          <w:ilvl w:val="0"/>
          <w:numId w:val="0"/>
        </w:numPr>
        <w:tabs>
          <w:tab w:val="left" w:pos="1080"/>
        </w:tabs>
        <w:spacing w:line="360" w:lineRule="auto"/>
        <w:ind w:left="361" w:leftChars="0"/>
        <w:jc w:val="left"/>
        <w:rPr>
          <w:rFonts w:ascii="宋体" w:hAnsi="宋体" w:cs="Arial"/>
          <w:b w:val="0"/>
          <w:bCs/>
          <w:color w:val="auto"/>
          <w:sz w:val="21"/>
          <w:szCs w:val="21"/>
          <w:highlight w:val="none"/>
          <w:u w:val="none"/>
        </w:rPr>
      </w:pPr>
      <w:r>
        <w:rPr>
          <w:rFonts w:hint="eastAsia" w:ascii="宋体" w:hAnsi="宋体" w:cs="Arial"/>
          <w:b/>
          <w:color w:val="auto"/>
          <w:sz w:val="21"/>
          <w:szCs w:val="21"/>
          <w:highlight w:val="none"/>
          <w:lang w:val="en-US" w:eastAsia="zh-CN"/>
        </w:rPr>
        <w:t>一、</w:t>
      </w:r>
      <w:r>
        <w:rPr>
          <w:rFonts w:hint="eastAsia" w:ascii="宋体" w:hAnsi="宋体" w:cs="Arial"/>
          <w:b/>
          <w:color w:val="auto"/>
          <w:sz w:val="21"/>
          <w:szCs w:val="21"/>
          <w:highlight w:val="none"/>
        </w:rPr>
        <w:t>项目名称</w:t>
      </w:r>
      <w:r>
        <w:rPr>
          <w:rFonts w:hint="eastAsia" w:ascii="宋体" w:hAnsi="宋体" w:cs="Arial"/>
          <w:color w:val="auto"/>
          <w:sz w:val="21"/>
          <w:szCs w:val="21"/>
          <w:highlight w:val="none"/>
        </w:rPr>
        <w:t>：</w:t>
      </w:r>
      <w:r>
        <w:rPr>
          <w:rFonts w:hint="eastAsia" w:ascii="宋体" w:hAnsi="宋体" w:cs="宋体"/>
          <w:color w:val="auto"/>
          <w:sz w:val="21"/>
          <w:szCs w:val="21"/>
          <w:highlight w:val="none"/>
          <w:lang w:val="en-US" w:eastAsia="zh-CN"/>
        </w:rPr>
        <w:t>2025</w:t>
      </w:r>
      <w:r>
        <w:rPr>
          <w:rFonts w:hint="eastAsia" w:ascii="宋体" w:hAnsi="宋体" w:cs="宋体"/>
          <w:color w:val="auto"/>
          <w:sz w:val="21"/>
          <w:szCs w:val="21"/>
          <w:highlight w:val="none"/>
        </w:rPr>
        <w:t>年黄埔区天桥、匝道桥和隧道勒杜鹃养护项目</w:t>
      </w:r>
      <w:r>
        <w:rPr>
          <w:rFonts w:hint="eastAsia" w:ascii="宋体" w:hAnsi="宋体" w:cs="Arial"/>
          <w:b w:val="0"/>
          <w:bCs/>
          <w:color w:val="auto"/>
          <w:sz w:val="21"/>
          <w:szCs w:val="21"/>
          <w:highlight w:val="none"/>
          <w:u w:val="none"/>
          <w:lang w:eastAsia="zh-CN"/>
        </w:rPr>
        <w:t>（</w:t>
      </w:r>
      <w:r>
        <w:rPr>
          <w:rFonts w:hint="eastAsia" w:ascii="宋体" w:hAnsi="宋体" w:cs="Arial"/>
          <w:b w:val="0"/>
          <w:bCs/>
          <w:color w:val="auto"/>
          <w:sz w:val="21"/>
          <w:szCs w:val="21"/>
          <w:highlight w:val="none"/>
          <w:u w:val="none"/>
          <w:lang w:val="en-US" w:eastAsia="zh-CN"/>
        </w:rPr>
        <w:t>子包   ）</w:t>
      </w:r>
    </w:p>
    <w:p w14:paraId="147C2A89">
      <w:pPr>
        <w:pStyle w:val="14"/>
        <w:widowControl/>
        <w:numPr>
          <w:ilvl w:val="0"/>
          <w:numId w:val="0"/>
        </w:numPr>
        <w:tabs>
          <w:tab w:val="left" w:pos="1080"/>
        </w:tabs>
        <w:spacing w:line="360" w:lineRule="auto"/>
        <w:ind w:left="361" w:leftChars="0"/>
        <w:jc w:val="left"/>
        <w:rPr>
          <w:rFonts w:ascii="宋体" w:hAnsi="宋体" w:cs="Arial"/>
          <w:b/>
          <w:color w:val="auto"/>
          <w:sz w:val="21"/>
          <w:szCs w:val="21"/>
          <w:highlight w:val="none"/>
        </w:rPr>
      </w:pPr>
      <w:r>
        <w:rPr>
          <w:rFonts w:hint="eastAsia" w:ascii="宋体" w:hAnsi="宋体" w:cs="Arial"/>
          <w:b/>
          <w:color w:val="auto"/>
          <w:sz w:val="21"/>
          <w:szCs w:val="21"/>
          <w:highlight w:val="none"/>
          <w:lang w:val="en-US" w:eastAsia="zh-CN"/>
        </w:rPr>
        <w:t>二、服务</w:t>
      </w:r>
      <w:r>
        <w:rPr>
          <w:rFonts w:hint="eastAsia" w:ascii="宋体" w:hAnsi="宋体" w:cs="Arial"/>
          <w:b/>
          <w:color w:val="auto"/>
          <w:sz w:val="21"/>
          <w:szCs w:val="21"/>
          <w:highlight w:val="none"/>
        </w:rPr>
        <w:t>范围、</w:t>
      </w:r>
      <w:r>
        <w:rPr>
          <w:rFonts w:hint="eastAsia" w:ascii="宋体" w:hAnsi="宋体" w:cs="Arial"/>
          <w:b/>
          <w:color w:val="auto"/>
          <w:sz w:val="21"/>
          <w:szCs w:val="21"/>
          <w:highlight w:val="none"/>
          <w:lang w:val="en-US" w:eastAsia="zh-CN"/>
        </w:rPr>
        <w:t>服务</w:t>
      </w:r>
      <w:r>
        <w:rPr>
          <w:rFonts w:hint="eastAsia" w:ascii="宋体" w:hAnsi="宋体" w:cs="Arial"/>
          <w:b/>
          <w:color w:val="auto"/>
          <w:sz w:val="21"/>
          <w:szCs w:val="21"/>
          <w:highlight w:val="none"/>
        </w:rPr>
        <w:t>期限</w:t>
      </w:r>
      <w:r>
        <w:rPr>
          <w:rFonts w:hint="eastAsia" w:ascii="宋体" w:hAnsi="宋体" w:cs="Arial"/>
          <w:b/>
          <w:color w:val="auto"/>
          <w:sz w:val="21"/>
          <w:szCs w:val="21"/>
          <w:highlight w:val="none"/>
          <w:lang w:eastAsia="zh-CN"/>
        </w:rPr>
        <w:t>、</w:t>
      </w:r>
      <w:r>
        <w:rPr>
          <w:rFonts w:hint="eastAsia" w:ascii="宋体" w:hAnsi="宋体" w:cs="Arial"/>
          <w:b/>
          <w:color w:val="auto"/>
          <w:sz w:val="21"/>
          <w:szCs w:val="21"/>
          <w:highlight w:val="none"/>
          <w:lang w:val="en-US" w:eastAsia="zh-CN"/>
        </w:rPr>
        <w:t>服务</w:t>
      </w:r>
      <w:r>
        <w:rPr>
          <w:rFonts w:hint="eastAsia" w:ascii="宋体" w:hAnsi="宋体" w:cs="Arial"/>
          <w:b/>
          <w:color w:val="auto"/>
          <w:sz w:val="21"/>
          <w:szCs w:val="21"/>
          <w:highlight w:val="none"/>
        </w:rPr>
        <w:t>内容</w:t>
      </w:r>
    </w:p>
    <w:p w14:paraId="2F79DFDD">
      <w:pPr>
        <w:pStyle w:val="14"/>
        <w:widowControl/>
        <w:numPr>
          <w:ilvl w:val="0"/>
          <w:numId w:val="0"/>
        </w:numPr>
        <w:spacing w:line="360" w:lineRule="auto"/>
        <w:ind w:firstLine="420" w:firstLineChars="200"/>
        <w:jc w:val="left"/>
        <w:rPr>
          <w:rFonts w:ascii="宋体" w:hAnsi="宋体" w:cs="Arial"/>
          <w:color w:val="auto"/>
          <w:sz w:val="21"/>
          <w:szCs w:val="21"/>
          <w:highlight w:val="non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一）</w:t>
      </w:r>
      <w:r>
        <w:rPr>
          <w:rFonts w:hint="eastAsia" w:ascii="宋体" w:hAnsi="宋体" w:cs="Arial"/>
          <w:color w:val="auto"/>
          <w:sz w:val="21"/>
          <w:szCs w:val="21"/>
          <w:highlight w:val="none"/>
        </w:rPr>
        <w:t>养护范围：</w:t>
      </w:r>
      <w:r>
        <w:rPr>
          <w:rFonts w:hint="eastAsia" w:ascii="宋体" w:hAnsi="宋体" w:cs="Arial"/>
          <w:color w:val="auto"/>
          <w:sz w:val="21"/>
          <w:szCs w:val="21"/>
          <w:highlight w:val="none"/>
          <w:u w:val="single"/>
          <w:lang w:val="en-US" w:eastAsia="zh-CN"/>
        </w:rPr>
        <w:t xml:space="preserve">                     </w:t>
      </w:r>
      <w:r>
        <w:rPr>
          <w:rFonts w:hint="eastAsia" w:ascii="宋体" w:hAnsi="宋体" w:cs="Arial"/>
          <w:color w:val="auto"/>
          <w:sz w:val="21"/>
          <w:szCs w:val="21"/>
          <w:highlight w:val="none"/>
        </w:rPr>
        <w:t>。</w:t>
      </w:r>
    </w:p>
    <w:p w14:paraId="65C0A032">
      <w:pPr>
        <w:pStyle w:val="17"/>
        <w:framePr w:wrap="auto" w:vAnchor="margin" w:hAnchor="text" w:yAlign="inline"/>
        <w:snapToGrid w:val="0"/>
        <w:spacing w:line="360" w:lineRule="auto"/>
        <w:ind w:firstLine="420" w:firstLineChars="0"/>
        <w:rPr>
          <w:rFonts w:hint="eastAsia" w:ascii="宋体" w:hAnsi="宋体" w:eastAsia="宋体" w:cs="宋体"/>
          <w:color w:val="auto"/>
          <w:sz w:val="21"/>
          <w:szCs w:val="21"/>
          <w:highlight w:val="none"/>
        </w:rPr>
      </w:pPr>
      <w:r>
        <w:rPr>
          <w:rFonts w:hint="eastAsia" w:ascii="宋体" w:hAnsi="宋体" w:cs="Arial"/>
          <w:color w:val="auto"/>
          <w:sz w:val="21"/>
          <w:szCs w:val="21"/>
          <w:highlight w:val="none"/>
        </w:rPr>
        <w:t>（</w:t>
      </w:r>
      <w:r>
        <w:rPr>
          <w:rFonts w:hint="eastAsia" w:ascii="宋体" w:hAnsi="宋体" w:eastAsia="宋体" w:cs="Arial"/>
          <w:color w:val="auto"/>
          <w:sz w:val="21"/>
          <w:szCs w:val="21"/>
          <w:highlight w:val="none"/>
          <w:lang w:val="en-US" w:eastAsia="zh-CN"/>
        </w:rPr>
        <w:t>二</w:t>
      </w:r>
      <w:r>
        <w:rPr>
          <w:rFonts w:hint="eastAsia" w:ascii="宋体" w:hAnsi="宋体" w:cs="Arial"/>
          <w:color w:val="auto"/>
          <w:sz w:val="21"/>
          <w:szCs w:val="21"/>
          <w:highlight w:val="none"/>
        </w:rPr>
        <w:t>）</w:t>
      </w:r>
      <w:r>
        <w:rPr>
          <w:rFonts w:hint="eastAsia" w:ascii="宋体" w:hAnsi="宋体" w:eastAsia="宋体" w:cs="Arial"/>
          <w:color w:val="auto"/>
          <w:sz w:val="21"/>
          <w:szCs w:val="21"/>
          <w:highlight w:val="none"/>
          <w:lang w:val="en-US" w:eastAsia="zh-CN"/>
        </w:rPr>
        <w:t>服务期限</w:t>
      </w:r>
      <w:r>
        <w:rPr>
          <w:rFonts w:hint="eastAsia" w:ascii="宋体" w:hAnsi="宋体" w:cs="Arial"/>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24个月）</w:t>
      </w:r>
      <w:r>
        <w:rPr>
          <w:rFonts w:hint="eastAsia" w:ascii="宋体" w:hAnsi="宋体" w:eastAsia="宋体" w:cs="宋体"/>
          <w:color w:val="auto"/>
          <w:sz w:val="21"/>
          <w:szCs w:val="21"/>
          <w:highlight w:val="none"/>
        </w:rPr>
        <w:t>，服务期内合同一年一签，具体以实际完成</w:t>
      </w:r>
      <w:r>
        <w:rPr>
          <w:rFonts w:hint="eastAsia" w:ascii="宋体" w:hAnsi="宋体" w:eastAsia="宋体" w:cs="宋体"/>
          <w:color w:val="auto"/>
          <w:sz w:val="21"/>
          <w:szCs w:val="21"/>
          <w:highlight w:val="none"/>
          <w:lang w:val="en-US" w:eastAsia="zh-CN"/>
        </w:rPr>
        <w:t>养护工程</w:t>
      </w:r>
      <w:r>
        <w:rPr>
          <w:rFonts w:hint="eastAsia" w:ascii="宋体" w:hAnsi="宋体" w:eastAsia="宋体" w:cs="宋体"/>
          <w:color w:val="auto"/>
          <w:sz w:val="21"/>
          <w:szCs w:val="21"/>
          <w:highlight w:val="none"/>
        </w:rPr>
        <w:t>量为准。本项目服务期间，如未续签下一年度合同，则当年合同期限届满后双方服务合同关系自行终止。服务期间，如遇国家法律法规或上级政策调整，及区域管理范围调整等原因，甲方管理权限及养护区域发生变更等其他客观原因需终止合同的，导致本项目服务期限发生变化的，甲方无需承担任何责任。经甲方通知后，本项目服务期限终止，乙方配合提前终止合同，服务费根据已提供服务的实际情况进行结算，乙方需配合做好相关的移交工作。</w:t>
      </w:r>
    </w:p>
    <w:p w14:paraId="0722E0A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本项目服务期</w:t>
      </w:r>
      <w:r>
        <w:rPr>
          <w:rFonts w:hint="eastAsia" w:ascii="宋体" w:hAnsi="宋体" w:eastAsia="宋体" w:cs="宋体"/>
          <w:color w:val="auto"/>
          <w:sz w:val="21"/>
          <w:szCs w:val="21"/>
          <w:highlight w:val="none"/>
          <w:lang w:eastAsia="zh-CN"/>
        </w:rPr>
        <w:t>限：</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w:t>
      </w:r>
    </w:p>
    <w:p w14:paraId="59F262EE">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color w:val="auto"/>
          <w:highlight w:val="none"/>
        </w:rPr>
      </w:pPr>
      <w:r>
        <w:rPr>
          <w:rFonts w:hint="eastAsia" w:ascii="宋体" w:hAnsi="宋体" w:eastAsia="宋体" w:cs="宋体"/>
          <w:color w:val="auto"/>
          <w:sz w:val="21"/>
          <w:szCs w:val="21"/>
          <w:highlight w:val="none"/>
        </w:rPr>
        <w:t>目合同总金额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）。服务期内，合同一年一签，具体如下：</w:t>
      </w:r>
    </w:p>
    <w:p w14:paraId="7F7A5283">
      <w:pPr>
        <w:numPr>
          <w:ilvl w:val="0"/>
          <w:numId w:val="0"/>
        </w:num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第一年服务期限：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，合同暂定金额：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w:t>
      </w:r>
      <w:r>
        <w:rPr>
          <w:rFonts w:hint="eastAsia" w:ascii="宋体" w:hAnsi="宋体" w:cs="宋体"/>
          <w:color w:val="auto"/>
          <w:sz w:val="21"/>
          <w:szCs w:val="21"/>
          <w:highlight w:val="none"/>
          <w:lang w:val="en-US" w:eastAsia="zh-CN"/>
        </w:rPr>
        <w:t>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3.</w:t>
      </w:r>
      <w:r>
        <w:rPr>
          <w:rFonts w:hint="eastAsia" w:ascii="宋体" w:hAnsi="宋体" w:eastAsia="宋体" w:cs="宋体"/>
          <w:color w:val="auto"/>
          <w:sz w:val="21"/>
          <w:szCs w:val="21"/>
          <w:highlight w:val="none"/>
        </w:rPr>
        <w:t>第二年服务暂定期限：</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日，合同暂定金额：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w:t>
      </w:r>
      <w:r>
        <w:rPr>
          <w:rFonts w:hint="eastAsia" w:ascii="宋体" w:hAnsi="宋体" w:cs="宋体"/>
          <w:color w:val="auto"/>
          <w:sz w:val="21"/>
          <w:szCs w:val="21"/>
          <w:highlight w:val="none"/>
          <w:lang w:val="en-US" w:eastAsia="zh-CN"/>
        </w:rPr>
        <w:t>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rPr>
        <w:t>。</w:t>
      </w:r>
    </w:p>
    <w:p w14:paraId="4405CEE1">
      <w:pPr>
        <w:pStyle w:val="9"/>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4</w:t>
      </w:r>
      <w:r>
        <w:rPr>
          <w:rFonts w:hint="eastAsia" w:ascii="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本合同</w:t>
      </w:r>
      <w:r>
        <w:rPr>
          <w:rFonts w:hint="eastAsia" w:ascii="宋体" w:hAnsi="宋体" w:eastAsia="宋体" w:cs="宋体"/>
          <w:color w:val="auto"/>
          <w:sz w:val="21"/>
          <w:szCs w:val="21"/>
          <w:highlight w:val="none"/>
          <w:lang w:eastAsia="zh-CN" w:bidi="ar"/>
        </w:rPr>
        <w:t>为第</w:t>
      </w:r>
      <w:r>
        <w:rPr>
          <w:rFonts w:hint="eastAsia" w:ascii="宋体" w:hAnsi="宋体" w:eastAsia="宋体" w:cs="宋体"/>
          <w:color w:val="auto"/>
          <w:sz w:val="21"/>
          <w:szCs w:val="21"/>
          <w:highlight w:val="none"/>
          <w:u w:val="none"/>
          <w:lang w:val="en-US" w:eastAsia="zh-CN" w:bidi="ar"/>
        </w:rPr>
        <w:t>一</w:t>
      </w:r>
      <w:r>
        <w:rPr>
          <w:rFonts w:hint="eastAsia" w:ascii="宋体" w:hAnsi="宋体" w:eastAsia="宋体" w:cs="宋体"/>
          <w:color w:val="auto"/>
          <w:sz w:val="21"/>
          <w:szCs w:val="21"/>
          <w:highlight w:val="none"/>
          <w:lang w:val="en-US" w:eastAsia="zh-CN" w:bidi="ar"/>
        </w:rPr>
        <w:t>年度合同，</w:t>
      </w:r>
      <w:r>
        <w:rPr>
          <w:rFonts w:hint="eastAsia" w:ascii="宋体" w:hAnsi="宋体" w:eastAsia="宋体" w:cs="宋体"/>
          <w:color w:val="auto"/>
          <w:sz w:val="21"/>
          <w:szCs w:val="21"/>
          <w:highlight w:val="none"/>
          <w:lang w:bidi="ar"/>
        </w:rPr>
        <w:t>服务期限</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bidi="ar"/>
        </w:rPr>
        <w:t>年</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月</w:t>
      </w:r>
      <w:r>
        <w:rPr>
          <w:rFonts w:hint="eastAsia" w:ascii="宋体" w:hAnsi="宋体" w:eastAsia="宋体" w:cs="宋体"/>
          <w:color w:val="auto"/>
          <w:sz w:val="21"/>
          <w:szCs w:val="21"/>
          <w:highlight w:val="none"/>
          <w:u w:val="single"/>
          <w:lang w:val="en-US" w:eastAsia="zh-CN" w:bidi="ar"/>
        </w:rPr>
        <w:t xml:space="preserve">    </w:t>
      </w:r>
      <w:r>
        <w:rPr>
          <w:rFonts w:hint="eastAsia" w:ascii="宋体" w:hAnsi="宋体" w:eastAsia="宋体" w:cs="宋体"/>
          <w:color w:val="auto"/>
          <w:sz w:val="21"/>
          <w:szCs w:val="21"/>
          <w:highlight w:val="none"/>
          <w:lang w:bidi="ar"/>
        </w:rPr>
        <w:t>日</w:t>
      </w:r>
      <w:r>
        <w:rPr>
          <w:rFonts w:hint="eastAsia" w:ascii="宋体" w:hAnsi="宋体" w:eastAsia="宋体" w:cs="宋体"/>
          <w:color w:val="auto"/>
          <w:sz w:val="21"/>
          <w:szCs w:val="21"/>
          <w:highlight w:val="none"/>
        </w:rPr>
        <w:t>，合同暂定金额：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w:t>
      </w:r>
      <w:r>
        <w:rPr>
          <w:rFonts w:hint="eastAsia" w:ascii="宋体" w:hAnsi="宋体" w:cs="宋体"/>
          <w:color w:val="auto"/>
          <w:sz w:val="21"/>
          <w:szCs w:val="21"/>
          <w:highlight w:val="none"/>
          <w:lang w:val="en-US" w:eastAsia="zh-CN"/>
        </w:rPr>
        <w:t>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rPr>
        <w:t>。</w:t>
      </w:r>
    </w:p>
    <w:p w14:paraId="677F6B36">
      <w:pPr>
        <w:pStyle w:val="14"/>
        <w:widowControl/>
        <w:spacing w:line="360" w:lineRule="auto"/>
        <w:ind w:firstLine="420" w:firstLineChars="200"/>
        <w:jc w:val="left"/>
        <w:rPr>
          <w:rFonts w:ascii="宋体" w:hAnsi="宋体" w:cs="宋体"/>
          <w:color w:val="auto"/>
          <w:sz w:val="21"/>
          <w:szCs w:val="21"/>
          <w:highlight w:val="none"/>
          <w:lang w:val="zh-TW" w:eastAsia="zh-TW"/>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w:t>
      </w:r>
      <w:r>
        <w:rPr>
          <w:rFonts w:hint="eastAsia" w:ascii="宋体" w:hAnsi="宋体" w:cs="Arial"/>
          <w:color w:val="auto"/>
          <w:sz w:val="21"/>
          <w:szCs w:val="21"/>
          <w:highlight w:val="none"/>
          <w:lang w:val="en-US" w:eastAsia="zh-CN"/>
        </w:rPr>
        <w:t>服务</w:t>
      </w:r>
      <w:r>
        <w:rPr>
          <w:rFonts w:hint="eastAsia" w:ascii="宋体" w:hAnsi="宋体" w:cs="Arial"/>
          <w:color w:val="auto"/>
          <w:sz w:val="21"/>
          <w:szCs w:val="21"/>
          <w:highlight w:val="none"/>
        </w:rPr>
        <w:t>内容</w:t>
      </w:r>
      <w:r>
        <w:rPr>
          <w:rFonts w:hint="eastAsia" w:ascii="宋体" w:hAnsi="宋体" w:cs="Arial"/>
          <w:color w:val="auto"/>
          <w:sz w:val="21"/>
          <w:szCs w:val="21"/>
          <w:highlight w:val="none"/>
          <w:lang w:eastAsia="zh-CN"/>
        </w:rPr>
        <w:t>：</w:t>
      </w:r>
      <w:r>
        <w:rPr>
          <w:rFonts w:hint="eastAsia" w:ascii="宋体" w:hAnsi="宋体" w:cs="宋体"/>
          <w:color w:val="auto"/>
          <w:sz w:val="21"/>
          <w:szCs w:val="21"/>
          <w:highlight w:val="none"/>
          <w:lang w:val="zh-TW"/>
        </w:rPr>
        <w:t>主要</w:t>
      </w:r>
      <w:r>
        <w:rPr>
          <w:rFonts w:hint="eastAsia" w:ascii="宋体" w:hAnsi="宋体" w:cs="宋体"/>
          <w:color w:val="auto"/>
          <w:sz w:val="21"/>
          <w:szCs w:val="21"/>
          <w:highlight w:val="none"/>
          <w:lang w:val="zh-TW" w:eastAsia="zh-TW"/>
        </w:rPr>
        <w:t>包含</w:t>
      </w:r>
      <w:r>
        <w:rPr>
          <w:rFonts w:hint="eastAsia" w:ascii="宋体" w:hAnsi="宋体" w:cs="宋体"/>
          <w:color w:val="auto"/>
          <w:sz w:val="21"/>
          <w:szCs w:val="21"/>
          <w:highlight w:val="none"/>
          <w:lang w:val="zh-TW"/>
        </w:rPr>
        <w:t>但不限于</w:t>
      </w:r>
      <w:r>
        <w:rPr>
          <w:rFonts w:hint="eastAsia" w:ascii="宋体" w:hAnsi="宋体" w:cs="宋体"/>
          <w:color w:val="auto"/>
          <w:sz w:val="21"/>
          <w:szCs w:val="21"/>
          <w:highlight w:val="none"/>
        </w:rPr>
        <w:t>绿化的保洁、修剪、促花、防寒、松土、除杂草、淋水、施肥、病虫害防治、植物补植、巡查、排水和灌溉设施维护</w:t>
      </w:r>
      <w:r>
        <w:rPr>
          <w:rFonts w:hint="eastAsia" w:ascii="宋体" w:hAnsi="宋体" w:cs="宋体"/>
          <w:color w:val="auto"/>
          <w:sz w:val="21"/>
          <w:szCs w:val="21"/>
          <w:highlight w:val="none"/>
          <w:lang w:val="zh-TW"/>
        </w:rPr>
        <w:t>等</w:t>
      </w:r>
      <w:r>
        <w:rPr>
          <w:rFonts w:hint="eastAsia" w:ascii="宋体" w:hAnsi="宋体" w:cs="宋体"/>
          <w:color w:val="auto"/>
          <w:sz w:val="21"/>
          <w:szCs w:val="21"/>
          <w:highlight w:val="none"/>
          <w:lang w:val="zh-TW" w:eastAsia="zh-TW"/>
        </w:rPr>
        <w:t>。</w:t>
      </w:r>
    </w:p>
    <w:p w14:paraId="5E59A5A3">
      <w:pPr>
        <w:pStyle w:val="2"/>
        <w:spacing w:line="360" w:lineRule="auto"/>
        <w:jc w:val="both"/>
        <w:rPr>
          <w:rFonts w:hint="eastAsia"/>
          <w:color w:val="auto"/>
          <w:sz w:val="24"/>
          <w:szCs w:val="24"/>
          <w:highlight w:val="none"/>
          <w:lang w:val="en-US" w:eastAsia="zh-CN"/>
        </w:rPr>
      </w:pPr>
      <w:r>
        <w:rPr>
          <w:rFonts w:hint="eastAsia" w:ascii="宋体" w:hAnsi="宋体" w:cs="Arial"/>
          <w:color w:val="auto"/>
          <w:sz w:val="21"/>
          <w:szCs w:val="21"/>
          <w:highlight w:val="none"/>
        </w:rPr>
        <w:t>（</w:t>
      </w:r>
      <w:r>
        <w:rPr>
          <w:rFonts w:hint="eastAsia" w:ascii="宋体" w:hAnsi="宋体" w:cs="Arial"/>
          <w:color w:val="auto"/>
          <w:sz w:val="21"/>
          <w:szCs w:val="21"/>
          <w:highlight w:val="none"/>
          <w:lang w:val="en-US" w:eastAsia="zh-CN"/>
        </w:rPr>
        <w:t>四</w:t>
      </w:r>
      <w:r>
        <w:rPr>
          <w:rFonts w:hint="eastAsia" w:ascii="宋体" w:hAnsi="宋体" w:cs="Arial"/>
          <w:color w:val="auto"/>
          <w:sz w:val="21"/>
          <w:szCs w:val="21"/>
          <w:highlight w:val="none"/>
        </w:rPr>
        <w:t>）</w:t>
      </w:r>
      <w:r>
        <w:rPr>
          <w:rFonts w:hint="eastAsia" w:ascii="宋体" w:hAnsi="宋体" w:cs="宋体"/>
          <w:color w:val="auto"/>
          <w:sz w:val="21"/>
          <w:szCs w:val="21"/>
          <w:highlight w:val="none"/>
        </w:rPr>
        <w:t>天桥、匝道桥和隧道</w:t>
      </w:r>
      <w:r>
        <w:rPr>
          <w:rFonts w:hint="eastAsia"/>
          <w:color w:val="auto"/>
          <w:sz w:val="21"/>
          <w:szCs w:val="21"/>
          <w:highlight w:val="none"/>
        </w:rPr>
        <w:t xml:space="preserve">勒杜鹃养护工作量 </w:t>
      </w:r>
    </w:p>
    <w:p w14:paraId="165504C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以具体养护工作量为准）</w:t>
      </w:r>
    </w:p>
    <w:p w14:paraId="76137C7D">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color w:val="auto"/>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天桥、匝道桥和隧道勒杜鹃养护以实际养护长度计算。</w:t>
      </w:r>
    </w:p>
    <w:p w14:paraId="46914557">
      <w:pPr>
        <w:pStyle w:val="17"/>
        <w:framePr w:wrap="auto" w:vAnchor="margin" w:hAnchor="text" w:yAlign="inline"/>
        <w:numPr>
          <w:ilvl w:val="0"/>
          <w:numId w:val="0"/>
        </w:numPr>
        <w:snapToGrid w:val="0"/>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上述工程量作为大致</w:t>
      </w:r>
      <w:r>
        <w:rPr>
          <w:rFonts w:hint="eastAsia" w:ascii="宋体" w:hAnsi="宋体" w:cs="宋体"/>
          <w:color w:val="auto"/>
          <w:sz w:val="21"/>
          <w:szCs w:val="21"/>
          <w:highlight w:val="none"/>
          <w:lang w:val="en-US" w:eastAsia="zh-CN"/>
        </w:rPr>
        <w:t>工作</w:t>
      </w:r>
      <w:r>
        <w:rPr>
          <w:rFonts w:hint="eastAsia" w:ascii="宋体" w:hAnsi="宋体" w:cs="宋体"/>
          <w:color w:val="auto"/>
          <w:sz w:val="21"/>
          <w:szCs w:val="21"/>
          <w:highlight w:val="none"/>
        </w:rPr>
        <w:t>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现状养护</w:t>
      </w:r>
      <w:r>
        <w:rPr>
          <w:rFonts w:hint="eastAsia" w:ascii="宋体" w:hAnsi="宋体" w:eastAsia="宋体" w:cs="宋体"/>
          <w:color w:val="auto"/>
          <w:sz w:val="21"/>
          <w:szCs w:val="21"/>
          <w:highlight w:val="none"/>
          <w:lang w:val="en-US" w:eastAsia="zh-CN"/>
        </w:rPr>
        <w:t>工作量</w:t>
      </w:r>
      <w:r>
        <w:rPr>
          <w:rFonts w:hint="eastAsia" w:ascii="宋体" w:hAnsi="宋体" w:eastAsia="宋体" w:cs="宋体"/>
          <w:color w:val="auto"/>
          <w:sz w:val="21"/>
          <w:szCs w:val="21"/>
          <w:highlight w:val="none"/>
        </w:rPr>
        <w:t>以新旧养护单位、甲方</w:t>
      </w:r>
      <w:r>
        <w:rPr>
          <w:rFonts w:hint="eastAsia" w:ascii="宋体" w:hAnsi="宋体" w:eastAsia="宋体" w:cs="宋体"/>
          <w:color w:val="auto"/>
          <w:sz w:val="21"/>
          <w:szCs w:val="21"/>
          <w:highlight w:val="none"/>
          <w:lang w:val="en-US" w:eastAsia="zh-CN"/>
        </w:rPr>
        <w:t>或甲方委托的第三方</w:t>
      </w:r>
      <w:r>
        <w:rPr>
          <w:rFonts w:hint="eastAsia" w:ascii="宋体" w:hAnsi="宋体" w:eastAsia="宋体" w:cs="宋体"/>
          <w:color w:val="auto"/>
          <w:sz w:val="21"/>
          <w:szCs w:val="21"/>
          <w:highlight w:val="none"/>
        </w:rPr>
        <w:t>单位共同核实为准。</w:t>
      </w:r>
    </w:p>
    <w:p w14:paraId="2532A88B">
      <w:pPr>
        <w:pStyle w:val="14"/>
        <w:numPr>
          <w:ilvl w:val="0"/>
          <w:numId w:val="0"/>
        </w:numPr>
        <w:snapToGrid w:val="0"/>
        <w:spacing w:line="360" w:lineRule="auto"/>
        <w:ind w:firstLine="420" w:firstLineChars="200"/>
        <w:jc w:val="left"/>
        <w:rPr>
          <w:color w:val="auto"/>
          <w:highlight w:val="none"/>
        </w:rPr>
      </w:pPr>
      <w:r>
        <w:rPr>
          <w:rFonts w:hint="eastAsia" w:ascii="宋体" w:hAnsi="宋体" w:cs="宋体"/>
          <w:color w:val="auto"/>
          <w:sz w:val="21"/>
          <w:szCs w:val="21"/>
          <w:highlight w:val="none"/>
          <w:lang w:val="en-US" w:eastAsia="zh-CN"/>
        </w:rPr>
        <w:t>3.养护</w:t>
      </w:r>
      <w:r>
        <w:rPr>
          <w:rFonts w:hint="eastAsia" w:ascii="宋体" w:hAnsi="宋体" w:eastAsia="宋体" w:cs="宋体"/>
          <w:color w:val="auto"/>
          <w:sz w:val="21"/>
          <w:szCs w:val="21"/>
          <w:highlight w:val="none"/>
        </w:rPr>
        <w:t>工</w:t>
      </w:r>
      <w:r>
        <w:rPr>
          <w:rFonts w:hint="eastAsia" w:ascii="宋体" w:hAnsi="宋体" w:eastAsia="宋体" w:cs="宋体"/>
          <w:color w:val="auto"/>
          <w:sz w:val="21"/>
          <w:szCs w:val="21"/>
          <w:highlight w:val="none"/>
          <w:lang w:val="en-US" w:eastAsia="zh-CN"/>
        </w:rPr>
        <w:t>作</w:t>
      </w:r>
      <w:r>
        <w:rPr>
          <w:rFonts w:hint="eastAsia" w:ascii="宋体" w:hAnsi="宋体" w:eastAsia="宋体" w:cs="宋体"/>
          <w:color w:val="auto"/>
          <w:sz w:val="21"/>
          <w:szCs w:val="21"/>
          <w:highlight w:val="none"/>
        </w:rPr>
        <w:t>量以实际养护期按进场时间计算。因道路绿化升级改造、地铁施工、企业用地开工建设、管辖权限调整等原因，养护过程中会存在养护数量的变化，养护服务费按照实际养护</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与中标单价进行结算。</w:t>
      </w:r>
      <w:r>
        <w:rPr>
          <w:rFonts w:hint="eastAsia" w:ascii="宋体" w:hAnsi="宋体" w:eastAsia="宋体" w:cs="宋体"/>
          <w:color w:val="auto"/>
          <w:sz w:val="21"/>
          <w:szCs w:val="21"/>
          <w:highlight w:val="none"/>
          <w:lang w:val="en-US" w:eastAsia="zh-CN"/>
        </w:rPr>
        <w:t>在养护服务期内，甲方有权调整养护范围，根据实际情况有权调整养护标准。</w:t>
      </w:r>
    </w:p>
    <w:p w14:paraId="4EC0F784">
      <w:pPr>
        <w:pStyle w:val="14"/>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Cs w:val="21"/>
          <w:highlight w:val="none"/>
        </w:rPr>
        <w:t>服务期内发生的一切水费、电费等费用由</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自行承担。如有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提供水源接驳口的，养护服务期满后</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需归还</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提供的水源接驳口，或在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监督下</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移交。</w:t>
      </w:r>
    </w:p>
    <w:p w14:paraId="292544B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如因政策调整或区域划分原因，养护区域发生变更，</w:t>
      </w:r>
      <w:r>
        <w:rPr>
          <w:rFonts w:hint="eastAsia" w:ascii="宋体" w:hAnsi="宋体" w:eastAsia="宋体" w:cs="宋体"/>
          <w:color w:val="auto"/>
          <w:szCs w:val="21"/>
          <w:highlight w:val="none"/>
          <w:lang w:val="en-US" w:eastAsia="zh-CN"/>
        </w:rPr>
        <w:t>甲方</w:t>
      </w:r>
      <w:r>
        <w:rPr>
          <w:rFonts w:hint="eastAsia" w:ascii="宋体" w:hAnsi="宋体" w:cs="宋体"/>
          <w:color w:val="auto"/>
          <w:sz w:val="21"/>
          <w:szCs w:val="21"/>
          <w:highlight w:val="none"/>
        </w:rPr>
        <w:t>有权调整养护范围或终止合同，</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需配合做好相关的移交工作。</w:t>
      </w:r>
    </w:p>
    <w:p w14:paraId="0177CB1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Arial"/>
          <w:b/>
          <w:color w:val="auto"/>
          <w:sz w:val="21"/>
          <w:szCs w:val="21"/>
          <w:highlight w:val="none"/>
          <w:lang w:val="en-US" w:eastAsia="zh-CN"/>
        </w:rPr>
      </w:pPr>
      <w:r>
        <w:rPr>
          <w:rFonts w:hint="eastAsia" w:ascii="宋体" w:hAnsi="宋体" w:cs="宋体"/>
          <w:color w:val="auto"/>
          <w:sz w:val="21"/>
          <w:szCs w:val="21"/>
          <w:highlight w:val="none"/>
          <w:lang w:val="en-US" w:eastAsia="zh-CN"/>
        </w:rPr>
        <w:t>6.乙方</w:t>
      </w:r>
      <w:r>
        <w:rPr>
          <w:rFonts w:hint="eastAsia" w:ascii="宋体" w:hAnsi="宋体" w:cs="宋体"/>
          <w:color w:val="auto"/>
          <w:sz w:val="21"/>
          <w:szCs w:val="21"/>
          <w:highlight w:val="none"/>
        </w:rPr>
        <w:t>需做好每月的养护日志及下个月的养护计划，</w:t>
      </w:r>
      <w:r>
        <w:rPr>
          <w:rFonts w:hint="eastAsia" w:ascii="宋体" w:hAnsi="宋体" w:eastAsia="宋体" w:cs="宋体"/>
          <w:color w:val="auto"/>
          <w:szCs w:val="21"/>
          <w:highlight w:val="none"/>
          <w:lang w:val="en-US" w:eastAsia="zh-CN"/>
        </w:rPr>
        <w:t>次</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号之前</w:t>
      </w:r>
      <w:r>
        <w:rPr>
          <w:rFonts w:hint="eastAsia" w:ascii="宋体" w:hAnsi="宋体" w:eastAsia="宋体" w:cs="宋体"/>
          <w:color w:val="auto"/>
          <w:szCs w:val="21"/>
          <w:highlight w:val="none"/>
        </w:rPr>
        <w:t>提交</w:t>
      </w:r>
      <w:r>
        <w:rPr>
          <w:rFonts w:hint="eastAsia" w:ascii="宋体" w:hAnsi="宋体" w:eastAsia="宋体" w:cs="宋体"/>
          <w:color w:val="auto"/>
          <w:szCs w:val="21"/>
          <w:highlight w:val="none"/>
          <w:lang w:val="en-US" w:eastAsia="zh-CN"/>
        </w:rPr>
        <w:t>甲方</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需按</w:t>
      </w:r>
      <w:r>
        <w:rPr>
          <w:rFonts w:hint="eastAsia" w:ascii="宋体" w:hAnsi="宋体" w:eastAsia="宋体" w:cs="宋体"/>
          <w:color w:val="auto"/>
          <w:szCs w:val="21"/>
          <w:highlight w:val="none"/>
          <w:lang w:val="en-US" w:eastAsia="zh-CN"/>
        </w:rPr>
        <w:t>甲方</w:t>
      </w:r>
      <w:r>
        <w:rPr>
          <w:rFonts w:hint="eastAsia" w:ascii="宋体" w:hAnsi="宋体" w:cs="宋体"/>
          <w:color w:val="auto"/>
          <w:sz w:val="21"/>
          <w:szCs w:val="21"/>
          <w:highlight w:val="none"/>
        </w:rPr>
        <w:t>要求建立养护档案，</w:t>
      </w:r>
      <w:r>
        <w:rPr>
          <w:rFonts w:hint="eastAsia" w:ascii="宋体" w:hAnsi="宋体" w:cs="宋体"/>
          <w:color w:val="auto"/>
          <w:sz w:val="21"/>
          <w:szCs w:val="21"/>
          <w:highlight w:val="none"/>
          <w:lang w:val="en-US" w:eastAsia="zh-CN"/>
        </w:rPr>
        <w:t>按甲方要求提供盛花期照片，</w:t>
      </w:r>
      <w:r>
        <w:rPr>
          <w:rFonts w:hint="eastAsia" w:ascii="宋体" w:hAnsi="宋体" w:cs="宋体"/>
          <w:color w:val="auto"/>
          <w:sz w:val="21"/>
          <w:szCs w:val="21"/>
          <w:highlight w:val="none"/>
        </w:rPr>
        <w:t>并在合同终止或提前解除合同时移交</w:t>
      </w:r>
      <w:r>
        <w:rPr>
          <w:rFonts w:hint="eastAsia" w:ascii="宋体" w:hAnsi="宋体" w:eastAsia="宋体" w:cs="宋体"/>
          <w:color w:val="auto"/>
          <w:szCs w:val="21"/>
          <w:highlight w:val="none"/>
          <w:lang w:val="en-US" w:eastAsia="zh-CN"/>
        </w:rPr>
        <w:t>甲方</w:t>
      </w:r>
      <w:r>
        <w:rPr>
          <w:rFonts w:hint="eastAsia" w:ascii="宋体" w:hAnsi="宋体" w:cs="宋体"/>
          <w:color w:val="auto"/>
          <w:sz w:val="21"/>
          <w:szCs w:val="21"/>
          <w:highlight w:val="none"/>
          <w:lang w:eastAsia="zh-CN"/>
        </w:rPr>
        <w:t>。</w:t>
      </w:r>
    </w:p>
    <w:p w14:paraId="0140EF4C">
      <w:pPr>
        <w:pStyle w:val="17"/>
        <w:keepNext w:val="0"/>
        <w:keepLines w:val="0"/>
        <w:pageBreakBefore w:val="0"/>
        <w:framePr w:wrap="auto" w:vAnchor="margin" w:hAnchor="text" w:yAlign="inline"/>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Arial"/>
          <w:color w:val="auto"/>
          <w:sz w:val="21"/>
          <w:szCs w:val="21"/>
          <w:highlight w:val="none"/>
        </w:rPr>
      </w:pPr>
      <w:r>
        <w:rPr>
          <w:rFonts w:hint="eastAsia" w:ascii="宋体" w:hAnsi="宋体" w:cs="Arial"/>
          <w:b/>
          <w:color w:val="auto"/>
          <w:sz w:val="21"/>
          <w:szCs w:val="21"/>
          <w:highlight w:val="none"/>
          <w:lang w:val="en-US" w:eastAsia="zh-CN"/>
        </w:rPr>
        <w:t>三、</w:t>
      </w:r>
      <w:r>
        <w:rPr>
          <w:rFonts w:hint="eastAsia" w:ascii="宋体" w:hAnsi="宋体" w:cs="Arial"/>
          <w:b/>
          <w:color w:val="auto"/>
          <w:sz w:val="21"/>
          <w:szCs w:val="21"/>
          <w:highlight w:val="none"/>
        </w:rPr>
        <w:t>承包方式</w:t>
      </w:r>
      <w:r>
        <w:rPr>
          <w:rFonts w:hint="eastAsia" w:ascii="宋体" w:hAnsi="宋体" w:cs="Arial"/>
          <w:color w:val="auto"/>
          <w:sz w:val="21"/>
          <w:szCs w:val="21"/>
          <w:highlight w:val="none"/>
        </w:rPr>
        <w:t>：</w:t>
      </w:r>
      <w:r>
        <w:rPr>
          <w:rFonts w:hint="eastAsia" w:ascii="宋体" w:hAnsi="宋体" w:cs="Arial"/>
          <w:color w:val="auto"/>
          <w:sz w:val="21"/>
          <w:szCs w:val="21"/>
          <w:highlight w:val="none"/>
          <w:lang w:val="en-US" w:eastAsia="zh-CN"/>
        </w:rPr>
        <w:t>乙方按本项目服务</w:t>
      </w:r>
      <w:r>
        <w:rPr>
          <w:rFonts w:hint="eastAsia" w:ascii="宋体" w:hAnsi="宋体" w:cs="Arial"/>
          <w:color w:val="auto"/>
          <w:sz w:val="21"/>
          <w:szCs w:val="21"/>
          <w:highlight w:val="none"/>
        </w:rPr>
        <w:t>内容及要求，采取包工</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包料</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包安全、包质量、</w:t>
      </w:r>
      <w:r>
        <w:rPr>
          <w:rFonts w:hint="eastAsia" w:ascii="宋体" w:hAnsi="宋体" w:eastAsia="宋体" w:cs="宋体"/>
          <w:color w:val="auto"/>
          <w:sz w:val="21"/>
          <w:szCs w:val="21"/>
          <w:highlight w:val="none"/>
        </w:rPr>
        <w:t>包安全</w:t>
      </w:r>
      <w:r>
        <w:rPr>
          <w:rFonts w:hint="eastAsia" w:ascii="宋体" w:hAnsi="宋体" w:eastAsia="宋体" w:cs="宋体"/>
          <w:color w:val="auto"/>
          <w:sz w:val="21"/>
          <w:szCs w:val="21"/>
          <w:highlight w:val="none"/>
          <w:lang w:eastAsia="zh-CN"/>
        </w:rPr>
        <w:t>文明作业</w:t>
      </w:r>
      <w:r>
        <w:rPr>
          <w:rFonts w:hint="eastAsia" w:ascii="宋体" w:hAnsi="宋体" w:cs="宋体"/>
          <w:color w:val="auto"/>
          <w:sz w:val="21"/>
          <w:szCs w:val="21"/>
          <w:highlight w:val="none"/>
          <w:lang w:val="en-US" w:eastAsia="zh-CN"/>
        </w:rPr>
        <w:t>的</w:t>
      </w:r>
      <w:r>
        <w:rPr>
          <w:rFonts w:hint="eastAsia" w:ascii="宋体" w:hAnsi="宋体" w:cs="Arial"/>
          <w:color w:val="auto"/>
          <w:sz w:val="21"/>
          <w:szCs w:val="21"/>
          <w:highlight w:val="none"/>
        </w:rPr>
        <w:t>大包干形式承包任务。</w:t>
      </w:r>
      <w:r>
        <w:rPr>
          <w:rFonts w:hint="eastAsia" w:ascii="宋体" w:hAnsi="宋体" w:eastAsia="宋体" w:cs="宋体"/>
          <w:color w:val="auto"/>
          <w:sz w:val="21"/>
          <w:szCs w:val="21"/>
          <w:highlight w:val="none"/>
        </w:rPr>
        <w:t>合同金额已包含项目服务期限内的各项管理费、工具机械费、</w:t>
      </w:r>
      <w:r>
        <w:rPr>
          <w:rFonts w:hint="eastAsia" w:ascii="宋体" w:hAnsi="宋体" w:eastAsia="宋体" w:cs="宋体"/>
          <w:color w:val="auto"/>
          <w:sz w:val="21"/>
          <w:szCs w:val="21"/>
          <w:highlight w:val="none"/>
          <w:lang w:eastAsia="zh-CN"/>
        </w:rPr>
        <w:t>材料费、</w:t>
      </w:r>
      <w:r>
        <w:rPr>
          <w:rFonts w:hint="eastAsia" w:ascii="宋体" w:hAnsi="宋体" w:eastAsia="宋体" w:cs="宋体"/>
          <w:color w:val="auto"/>
          <w:sz w:val="21"/>
          <w:szCs w:val="21"/>
          <w:highlight w:val="none"/>
          <w:lang w:bidi="ar"/>
        </w:rPr>
        <w:t>运输费、</w:t>
      </w:r>
      <w:r>
        <w:rPr>
          <w:rFonts w:hint="eastAsia" w:ascii="宋体" w:hAnsi="宋体" w:eastAsia="宋体" w:cs="宋体"/>
          <w:color w:val="auto"/>
          <w:sz w:val="21"/>
          <w:szCs w:val="21"/>
          <w:highlight w:val="none"/>
        </w:rPr>
        <w:t>作业车辆燃油费、人员工资、加班费、突发性作业费、劳保费、福利费、保险费、风险金、税费、不可预见费和利润等全部费用，甲方不再额外支付调整。</w:t>
      </w:r>
    </w:p>
    <w:p w14:paraId="1B86351A">
      <w:pPr>
        <w:pStyle w:val="14"/>
        <w:widowControl/>
        <w:tabs>
          <w:tab w:val="left" w:pos="900"/>
        </w:tabs>
        <w:spacing w:line="360" w:lineRule="auto"/>
        <w:ind w:firstLine="422" w:firstLineChars="200"/>
        <w:jc w:val="left"/>
        <w:rPr>
          <w:rFonts w:ascii="宋体" w:hAnsi="宋体" w:cs="Arial"/>
          <w:color w:val="auto"/>
          <w:sz w:val="21"/>
          <w:szCs w:val="21"/>
          <w:highlight w:val="none"/>
        </w:rPr>
      </w:pPr>
      <w:r>
        <w:rPr>
          <w:rFonts w:hint="eastAsia" w:ascii="宋体" w:hAnsi="宋体" w:cs="Arial"/>
          <w:b/>
          <w:bCs/>
          <w:color w:val="auto"/>
          <w:sz w:val="21"/>
          <w:szCs w:val="21"/>
          <w:highlight w:val="none"/>
        </w:rPr>
        <w:t>四、养护质量标准</w:t>
      </w:r>
      <w:r>
        <w:rPr>
          <w:rFonts w:hint="eastAsia" w:ascii="宋体" w:hAnsi="宋体" w:cs="Arial"/>
          <w:b/>
          <w:color w:val="auto"/>
          <w:sz w:val="21"/>
          <w:szCs w:val="21"/>
          <w:highlight w:val="none"/>
        </w:rPr>
        <w:t>和检查验收</w:t>
      </w:r>
    </w:p>
    <w:p w14:paraId="003AA2C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Arial"/>
          <w:color w:val="auto"/>
          <w:sz w:val="21"/>
          <w:szCs w:val="21"/>
          <w:highlight w:val="non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一）</w:t>
      </w:r>
      <w:r>
        <w:rPr>
          <w:rFonts w:hint="eastAsia" w:ascii="宋体" w:hAnsi="宋体" w:cs="宋体"/>
          <w:color w:val="auto"/>
          <w:sz w:val="21"/>
          <w:szCs w:val="21"/>
          <w:highlight w:val="none"/>
        </w:rPr>
        <w:t>养护质量要达到《园林绿地养护管理技术规范》（DB4401/T6-2018）</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广州市绿化条例》、</w:t>
      </w:r>
      <w:r>
        <w:rPr>
          <w:rFonts w:hint="eastAsia" w:ascii="宋体" w:hAnsi="宋体" w:cs="宋体"/>
          <w:color w:val="auto"/>
          <w:sz w:val="21"/>
          <w:szCs w:val="21"/>
          <w:highlight w:val="none"/>
        </w:rPr>
        <w:t>《人行天桥、立交桥绿化种植养护技术规范》（DB4401/T</w:t>
      </w:r>
      <w:r>
        <w:rPr>
          <w:rFonts w:hint="eastAsia" w:ascii="宋体" w:hAnsi="宋体" w:cs="宋体"/>
          <w:color w:val="auto"/>
          <w:sz w:val="21"/>
          <w:szCs w:val="21"/>
          <w:highlight w:val="none"/>
          <w:lang w:val="en-US" w:eastAsia="zh-CN"/>
        </w:rPr>
        <w:t>169</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2022</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《区绿化和公园管理中心</w:t>
      </w:r>
      <w:r>
        <w:rPr>
          <w:rFonts w:hint="eastAsia"/>
          <w:color w:val="auto"/>
          <w:sz w:val="21"/>
          <w:szCs w:val="21"/>
          <w:highlight w:val="none"/>
          <w:lang w:eastAsia="zh-CN"/>
        </w:rPr>
        <w:t>市政公共绿化养护管理办法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修订）等</w:t>
      </w:r>
      <w:r>
        <w:rPr>
          <w:rFonts w:hint="eastAsia" w:ascii="宋体" w:hAnsi="宋体" w:cs="宋体"/>
          <w:color w:val="auto"/>
          <w:highlight w:val="none"/>
          <w:lang w:val="en-US" w:eastAsia="zh-CN"/>
        </w:rPr>
        <w:t>，并结合实际养护情况</w:t>
      </w:r>
      <w:r>
        <w:rPr>
          <w:rFonts w:hint="eastAsia" w:ascii="宋体" w:hAnsi="宋体" w:eastAsia="宋体" w:cs="宋体"/>
          <w:color w:val="auto"/>
          <w:szCs w:val="21"/>
          <w:highlight w:val="none"/>
        </w:rPr>
        <w:t>执行。</w:t>
      </w:r>
      <w:r>
        <w:rPr>
          <w:rFonts w:hint="eastAsia" w:ascii="宋体" w:hAnsi="宋体" w:eastAsia="宋体" w:cs="宋体"/>
          <w:color w:val="auto"/>
          <w:highlight w:val="none"/>
        </w:rPr>
        <w:t>服务期内，以上文件若有更新，按更新后的文件要求执行</w:t>
      </w:r>
      <w:r>
        <w:rPr>
          <w:rFonts w:hint="eastAsia" w:ascii="宋体" w:hAnsi="宋体" w:eastAsia="宋体" w:cs="宋体"/>
          <w:color w:val="auto"/>
          <w:highlight w:val="none"/>
          <w:lang w:eastAsia="zh-CN"/>
        </w:rPr>
        <w:t>。</w:t>
      </w:r>
    </w:p>
    <w:p w14:paraId="677AE1FF">
      <w:pPr>
        <w:pStyle w:val="14"/>
        <w:widowControl/>
        <w:numPr>
          <w:ilvl w:val="0"/>
          <w:numId w:val="0"/>
        </w:numPr>
        <w:spacing w:line="360" w:lineRule="auto"/>
        <w:jc w:val="left"/>
        <w:rPr>
          <w:rFonts w:hint="eastAsia" w:ascii="宋体" w:hAnsi="宋体" w:cs="Arial"/>
          <w:color w:val="auto"/>
          <w:sz w:val="21"/>
          <w:szCs w:val="21"/>
          <w:highlight w:val="non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二）</w:t>
      </w:r>
      <w:r>
        <w:rPr>
          <w:rFonts w:hint="eastAsia" w:ascii="宋体" w:hAnsi="宋体" w:cs="Arial"/>
          <w:color w:val="auto"/>
          <w:sz w:val="21"/>
          <w:szCs w:val="21"/>
          <w:highlight w:val="none"/>
        </w:rPr>
        <w:t>紫花勒杜鹃每年开花2-3次，红花勒杜鹃开花每年开花3-4次。</w:t>
      </w:r>
    </w:p>
    <w:p w14:paraId="276450F9">
      <w:pPr>
        <w:pStyle w:val="18"/>
        <w:spacing w:line="360" w:lineRule="auto"/>
        <w:ind w:left="0" w:leftChars="0" w:firstLine="420" w:firstLineChars="200"/>
        <w:rPr>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TW"/>
        </w:rPr>
        <w:t>乙方</w:t>
      </w:r>
      <w:r>
        <w:rPr>
          <w:rFonts w:hint="eastAsia" w:ascii="宋体" w:hAnsi="宋体" w:cs="宋体"/>
          <w:color w:val="auto"/>
          <w:sz w:val="21"/>
          <w:szCs w:val="21"/>
          <w:highlight w:val="none"/>
          <w:lang w:val="en-US" w:eastAsia="zh-CN"/>
        </w:rPr>
        <w:t>每个季度</w:t>
      </w:r>
      <w:r>
        <w:rPr>
          <w:rFonts w:hint="eastAsia" w:ascii="宋体" w:hAnsi="宋体" w:eastAsia="宋体" w:cs="宋体"/>
          <w:color w:val="auto"/>
          <w:sz w:val="21"/>
          <w:szCs w:val="21"/>
          <w:highlight w:val="none"/>
          <w:lang w:val="zh-TW"/>
        </w:rPr>
        <w:t>末</w:t>
      </w:r>
      <w:r>
        <w:rPr>
          <w:rFonts w:hint="eastAsia" w:ascii="宋体" w:hAnsi="宋体" w:eastAsia="宋体" w:cs="宋体"/>
          <w:color w:val="auto"/>
          <w:sz w:val="21"/>
          <w:szCs w:val="21"/>
          <w:highlight w:val="none"/>
          <w:lang w:val="zh-TW" w:eastAsia="zh-TW"/>
        </w:rPr>
        <w:t>对养护范围内的</w:t>
      </w:r>
      <w:r>
        <w:rPr>
          <w:rFonts w:hint="eastAsia" w:ascii="宋体" w:hAnsi="宋体" w:eastAsia="宋体" w:cs="宋体"/>
          <w:color w:val="auto"/>
          <w:sz w:val="21"/>
          <w:szCs w:val="21"/>
          <w:highlight w:val="none"/>
          <w:lang w:val="zh-TW"/>
        </w:rPr>
        <w:t>所有养护量进行统计</w:t>
      </w:r>
      <w:r>
        <w:rPr>
          <w:rFonts w:hint="eastAsia" w:ascii="宋体" w:hAnsi="宋体" w:cs="宋体"/>
          <w:color w:val="auto"/>
          <w:sz w:val="21"/>
          <w:szCs w:val="21"/>
          <w:highlight w:val="none"/>
          <w:lang w:val="en-US" w:eastAsia="zh-CN"/>
        </w:rPr>
        <w:t>建立电子档案</w:t>
      </w:r>
      <w:r>
        <w:rPr>
          <w:rFonts w:hint="eastAsia" w:ascii="宋体" w:hAnsi="宋体" w:eastAsia="宋体" w:cs="宋体"/>
          <w:color w:val="auto"/>
          <w:sz w:val="21"/>
          <w:szCs w:val="21"/>
          <w:highlight w:val="none"/>
          <w:lang w:val="zh-TW" w:eastAsia="zh-TW"/>
        </w:rPr>
        <w:t>，内容包括：</w:t>
      </w:r>
      <w:r>
        <w:rPr>
          <w:rFonts w:hint="eastAsia" w:ascii="宋体" w:hAnsi="宋体" w:eastAsia="宋体" w:cs="宋体"/>
          <w:color w:val="auto"/>
          <w:sz w:val="21"/>
          <w:szCs w:val="21"/>
          <w:highlight w:val="none"/>
          <w:lang w:val="zh-TW"/>
        </w:rPr>
        <w:t>养护位置、长度、增减养护量</w:t>
      </w:r>
      <w:r>
        <w:rPr>
          <w:rFonts w:hint="eastAsia" w:ascii="宋体" w:hAnsi="宋体" w:eastAsia="宋体" w:cs="宋体"/>
          <w:color w:val="auto"/>
          <w:sz w:val="21"/>
          <w:szCs w:val="21"/>
          <w:highlight w:val="none"/>
          <w:lang w:val="zh-TW" w:eastAsia="zh-TW"/>
        </w:rPr>
        <w:t>等。</w:t>
      </w:r>
    </w:p>
    <w:p w14:paraId="0CE8B115">
      <w:pPr>
        <w:pStyle w:val="14"/>
        <w:widowControl/>
        <w:numPr>
          <w:ilvl w:val="0"/>
          <w:numId w:val="0"/>
        </w:numPr>
        <w:tabs>
          <w:tab w:val="left" w:pos="900"/>
        </w:tabs>
        <w:spacing w:line="360" w:lineRule="auto"/>
        <w:ind w:left="361" w:leftChars="0"/>
        <w:jc w:val="left"/>
        <w:rPr>
          <w:rFonts w:ascii="宋体" w:hAnsi="宋体" w:cs="Arial"/>
          <w:b/>
          <w:color w:val="auto"/>
          <w:sz w:val="21"/>
          <w:szCs w:val="21"/>
          <w:highlight w:val="none"/>
        </w:rPr>
      </w:pPr>
      <w:r>
        <w:rPr>
          <w:rFonts w:hint="eastAsia" w:ascii="宋体" w:hAnsi="宋体" w:cs="Arial"/>
          <w:b/>
          <w:color w:val="auto"/>
          <w:sz w:val="21"/>
          <w:szCs w:val="21"/>
          <w:highlight w:val="none"/>
          <w:lang w:val="en-US" w:eastAsia="zh-CN"/>
        </w:rPr>
        <w:t>五、</w:t>
      </w:r>
      <w:r>
        <w:rPr>
          <w:rFonts w:hint="eastAsia" w:ascii="宋体" w:hAnsi="宋体" w:cs="Arial"/>
          <w:b/>
          <w:color w:val="auto"/>
          <w:sz w:val="21"/>
          <w:szCs w:val="21"/>
          <w:highlight w:val="none"/>
        </w:rPr>
        <w:t>计费方法及养护费用</w:t>
      </w:r>
    </w:p>
    <w:p w14:paraId="5DE2D857">
      <w:pPr>
        <w:pStyle w:val="20"/>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（一）养护单价：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m</w:t>
      </w:r>
      <w:r>
        <w:rPr>
          <w:rFonts w:hint="eastAsia" w:ascii="宋体" w:hAnsi="宋体" w:eastAsia="宋体" w:cs="宋体"/>
          <w:color w:val="auto"/>
          <w:sz w:val="21"/>
          <w:szCs w:val="21"/>
          <w:highlight w:val="none"/>
        </w:rPr>
        <w:t>/年。</w:t>
      </w:r>
    </w:p>
    <w:p w14:paraId="4629896B">
      <w:pPr>
        <w:pStyle w:val="14"/>
        <w:widowControl/>
        <w:numPr>
          <w:ilvl w:val="0"/>
          <w:numId w:val="0"/>
        </w:numPr>
        <w:spacing w:line="360" w:lineRule="auto"/>
        <w:ind w:firstLine="420" w:firstLineChars="200"/>
        <w:jc w:val="left"/>
        <w:rPr>
          <w:rFonts w:hint="eastAsia" w:ascii="宋体" w:hAnsi="宋体" w:cs="Arial"/>
          <w:color w:val="auto"/>
          <w:sz w:val="21"/>
          <w:szCs w:val="21"/>
          <w:highlight w:val="none"/>
          <w:lang w:eastAsia="zh-CN"/>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二）</w:t>
      </w:r>
      <w:r>
        <w:rPr>
          <w:rFonts w:hint="eastAsia" w:ascii="宋体" w:hAnsi="宋体" w:cs="Arial"/>
          <w:color w:val="auto"/>
          <w:sz w:val="21"/>
          <w:szCs w:val="21"/>
          <w:highlight w:val="none"/>
        </w:rPr>
        <w:t>养护</w:t>
      </w:r>
      <w:r>
        <w:rPr>
          <w:rFonts w:hint="eastAsia" w:ascii="宋体" w:hAnsi="宋体" w:cs="Arial"/>
          <w:color w:val="auto"/>
          <w:sz w:val="21"/>
          <w:szCs w:val="21"/>
          <w:highlight w:val="none"/>
          <w:lang w:val="en-US" w:eastAsia="zh-CN"/>
        </w:rPr>
        <w:t>工作</w:t>
      </w:r>
      <w:r>
        <w:rPr>
          <w:rFonts w:hint="eastAsia" w:ascii="宋体" w:hAnsi="宋体" w:cs="Arial"/>
          <w:color w:val="auto"/>
          <w:sz w:val="21"/>
          <w:szCs w:val="21"/>
          <w:highlight w:val="none"/>
        </w:rPr>
        <w:t>量</w:t>
      </w:r>
      <w:r>
        <w:rPr>
          <w:rFonts w:hint="eastAsia" w:ascii="宋体" w:hAnsi="宋体" w:cs="Arial"/>
          <w:color w:val="auto"/>
          <w:sz w:val="21"/>
          <w:szCs w:val="21"/>
          <w:highlight w:val="none"/>
          <w:lang w:eastAsia="zh-CN"/>
        </w:rPr>
        <w:t>：</w:t>
      </w:r>
    </w:p>
    <w:p w14:paraId="100F6527">
      <w:pPr>
        <w:pStyle w:val="14"/>
        <w:widowControl/>
        <w:numPr>
          <w:ilvl w:val="0"/>
          <w:numId w:val="0"/>
        </w:num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Arial"/>
          <w:color w:val="auto"/>
          <w:sz w:val="21"/>
          <w:szCs w:val="21"/>
          <w:highlight w:val="none"/>
        </w:rPr>
        <w:t>现有养护工程量：</w:t>
      </w:r>
      <w:r>
        <w:rPr>
          <w:rFonts w:ascii="宋体" w:hAnsi="宋体" w:cs="Arial"/>
          <w:color w:val="auto"/>
          <w:sz w:val="21"/>
          <w:szCs w:val="21"/>
          <w:highlight w:val="none"/>
          <w:u w:val="single"/>
        </w:rPr>
        <w:t xml:space="preserve">    </w:t>
      </w:r>
      <w:r>
        <w:rPr>
          <w:rFonts w:hint="eastAsia" w:ascii="宋体" w:hAnsi="宋体" w:cs="Arial"/>
          <w:color w:val="auto"/>
          <w:sz w:val="21"/>
          <w:szCs w:val="21"/>
          <w:highlight w:val="none"/>
          <w:u w:val="single"/>
        </w:rPr>
        <w:t xml:space="preserve">    </w:t>
      </w:r>
      <w:r>
        <w:rPr>
          <w:rFonts w:ascii="宋体" w:hAnsi="宋体" w:cs="Arial"/>
          <w:color w:val="auto"/>
          <w:sz w:val="21"/>
          <w:szCs w:val="21"/>
          <w:highlight w:val="none"/>
          <w:u w:val="single"/>
        </w:rPr>
        <w:t xml:space="preserve">  </w:t>
      </w:r>
      <w:r>
        <w:rPr>
          <w:rFonts w:hint="eastAsia" w:ascii="宋体" w:hAnsi="宋体" w:cs="Arial"/>
          <w:color w:val="auto"/>
          <w:sz w:val="21"/>
          <w:szCs w:val="21"/>
          <w:highlight w:val="none"/>
        </w:rPr>
        <w:t>米，</w:t>
      </w:r>
      <w:r>
        <w:rPr>
          <w:rFonts w:hint="eastAsia" w:ascii="宋体" w:hAnsi="宋体" w:cs="Arial"/>
          <w:color w:val="auto"/>
          <w:sz w:val="21"/>
          <w:szCs w:val="21"/>
          <w:highlight w:val="none"/>
          <w:lang w:val="en-US" w:eastAsia="zh-CN"/>
        </w:rPr>
        <w:t>第一年</w:t>
      </w:r>
      <w:r>
        <w:rPr>
          <w:rFonts w:hint="eastAsia" w:ascii="宋体" w:hAnsi="宋体" w:cs="Arial"/>
          <w:color w:val="auto"/>
          <w:sz w:val="21"/>
          <w:szCs w:val="21"/>
          <w:highlight w:val="none"/>
        </w:rPr>
        <w:t>预计移交养护工程量：</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米</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第二年预计移交养护工程量</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米</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实际移交工程量以甲方确定的监理单位核实为准。</w:t>
      </w:r>
    </w:p>
    <w:p w14:paraId="61F1B9E5">
      <w:pPr>
        <w:pStyle w:val="20"/>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）本合同暂定金额为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w:t>
      </w:r>
      <w:r>
        <w:rPr>
          <w:rFonts w:hint="eastAsia" w:ascii="宋体" w:hAnsi="宋体" w:cs="宋体"/>
          <w:color w:val="auto"/>
          <w:sz w:val="21"/>
          <w:szCs w:val="21"/>
          <w:highlight w:val="none"/>
          <w:lang w:val="en-US" w:eastAsia="zh-CN"/>
        </w:rPr>
        <w:t>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eastAsia="zh-CN"/>
        </w:rPr>
        <w:t>）</w:t>
      </w:r>
    </w:p>
    <w:p w14:paraId="7367E618">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ind w:left="42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）本合同承包范围外增加的养护管理任务，甲方以下达任务单的书面形式通知乙方</w:t>
      </w:r>
    </w:p>
    <w:p w14:paraId="1D0B169E">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实施，按本合同养护单价结算。</w:t>
      </w:r>
    </w:p>
    <w:p w14:paraId="24D44E8F">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ind w:left="420" w:firstLine="0"/>
        <w:jc w:val="left"/>
        <w:textAlignment w:val="auto"/>
        <w:rPr>
          <w:rFonts w:ascii="宋体" w:hAnsi="宋体" w:cs="Arial"/>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）本合同</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范围内增减养护数量以甲方书面通知乙方为准。</w:t>
      </w:r>
    </w:p>
    <w:p w14:paraId="0C413F37">
      <w:pPr>
        <w:pStyle w:val="14"/>
        <w:widowControl/>
        <w:numPr>
          <w:ilvl w:val="0"/>
          <w:numId w:val="0"/>
        </w:numPr>
        <w:tabs>
          <w:tab w:val="left" w:pos="900"/>
        </w:tabs>
        <w:spacing w:line="360" w:lineRule="auto"/>
        <w:ind w:left="361" w:leftChars="0"/>
        <w:jc w:val="left"/>
        <w:rPr>
          <w:rFonts w:ascii="宋体" w:hAnsi="宋体" w:cs="Arial"/>
          <w:color w:val="auto"/>
          <w:sz w:val="21"/>
          <w:szCs w:val="21"/>
          <w:highlight w:val="none"/>
        </w:rPr>
      </w:pPr>
      <w:r>
        <w:rPr>
          <w:rFonts w:hint="eastAsia" w:ascii="宋体" w:hAnsi="宋体" w:cs="Arial"/>
          <w:b/>
          <w:color w:val="auto"/>
          <w:sz w:val="21"/>
          <w:szCs w:val="21"/>
          <w:highlight w:val="none"/>
          <w:lang w:val="en-US" w:eastAsia="zh-CN"/>
        </w:rPr>
        <w:t>六、</w:t>
      </w:r>
      <w:r>
        <w:rPr>
          <w:rFonts w:hint="eastAsia" w:ascii="宋体" w:hAnsi="宋体" w:cs="Arial"/>
          <w:b/>
          <w:color w:val="auto"/>
          <w:sz w:val="21"/>
          <w:szCs w:val="21"/>
          <w:highlight w:val="none"/>
        </w:rPr>
        <w:t>养护费支付和结算</w:t>
      </w:r>
    </w:p>
    <w:p w14:paraId="4896D23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rPr>
      </w:pP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采取按季度、财政集中支付的方式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cs="宋体"/>
          <w:color w:val="auto"/>
          <w:sz w:val="21"/>
          <w:szCs w:val="21"/>
          <w:highlight w:val="none"/>
          <w:lang w:val="en-US" w:eastAsia="zh-CN"/>
        </w:rPr>
        <w:t>甲方或甲方</w:t>
      </w:r>
      <w:r>
        <w:rPr>
          <w:rFonts w:hint="eastAsia" w:ascii="宋体" w:hAnsi="宋体" w:eastAsia="宋体" w:cs="宋体"/>
          <w:color w:val="auto"/>
          <w:sz w:val="21"/>
          <w:szCs w:val="21"/>
          <w:highlight w:val="none"/>
          <w:lang w:val="en-US" w:eastAsia="zh-CN"/>
        </w:rPr>
        <w:t>委托的第三方</w:t>
      </w:r>
      <w:r>
        <w:rPr>
          <w:rFonts w:hint="eastAsia" w:ascii="宋体" w:hAnsi="宋体" w:eastAsia="宋体" w:cs="宋体"/>
          <w:color w:val="auto"/>
          <w:sz w:val="21"/>
          <w:szCs w:val="21"/>
          <w:highlight w:val="none"/>
        </w:rPr>
        <w:t>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养护单位共同</w:t>
      </w:r>
      <w:r>
        <w:rPr>
          <w:rFonts w:hint="eastAsia" w:ascii="宋体" w:hAnsi="宋体" w:eastAsia="宋体" w:cs="宋体"/>
          <w:color w:val="auto"/>
          <w:sz w:val="21"/>
          <w:szCs w:val="21"/>
          <w:highlight w:val="none"/>
        </w:rPr>
        <w:t>核实实际养护</w:t>
      </w:r>
      <w:r>
        <w:rPr>
          <w:rFonts w:hint="eastAsia" w:ascii="宋体" w:hAnsi="宋体" w:cs="宋体"/>
          <w:color w:val="auto"/>
          <w:sz w:val="21"/>
          <w:szCs w:val="21"/>
          <w:highlight w:val="none"/>
          <w:lang w:val="en-US" w:eastAsia="zh-CN"/>
        </w:rPr>
        <w:t>量</w:t>
      </w:r>
      <w:r>
        <w:rPr>
          <w:rFonts w:hint="eastAsia" w:ascii="宋体" w:hAnsi="宋体" w:eastAsia="宋体" w:cs="宋体"/>
          <w:color w:val="auto"/>
          <w:sz w:val="21"/>
          <w:szCs w:val="21"/>
          <w:highlight w:val="none"/>
        </w:rPr>
        <w:t>作为拨付</w:t>
      </w:r>
      <w:r>
        <w:rPr>
          <w:rFonts w:hint="eastAsia" w:ascii="宋体" w:hAnsi="宋体" w:cs="宋体"/>
          <w:color w:val="auto"/>
          <w:sz w:val="21"/>
          <w:szCs w:val="21"/>
          <w:highlight w:val="none"/>
          <w:lang w:val="en-US" w:eastAsia="zh-CN"/>
        </w:rPr>
        <w:t>预付款</w:t>
      </w:r>
      <w:r>
        <w:rPr>
          <w:rFonts w:hint="eastAsia" w:ascii="宋体" w:hAnsi="宋体" w:eastAsia="宋体" w:cs="宋体"/>
          <w:color w:val="auto"/>
          <w:sz w:val="21"/>
          <w:szCs w:val="21"/>
          <w:highlight w:val="none"/>
        </w:rPr>
        <w:t>的依据</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签订合同且乙方提交履约</w:t>
      </w:r>
      <w:r>
        <w:rPr>
          <w:rFonts w:hint="eastAsia" w:ascii="宋体" w:hAnsi="宋体" w:cs="宋体"/>
          <w:color w:val="auto"/>
          <w:kern w:val="0"/>
          <w:sz w:val="21"/>
          <w:szCs w:val="21"/>
          <w:highlight w:val="none"/>
          <w:lang w:val="en-US" w:eastAsia="zh-CN"/>
        </w:rPr>
        <w:t>担保</w:t>
      </w:r>
      <w:r>
        <w:rPr>
          <w:rFonts w:hint="eastAsia" w:ascii="宋体" w:hAnsi="宋体" w:eastAsia="宋体" w:cs="宋体"/>
          <w:color w:val="auto"/>
          <w:kern w:val="0"/>
          <w:sz w:val="21"/>
          <w:szCs w:val="21"/>
          <w:highlight w:val="none"/>
        </w:rPr>
        <w:t>后，</w:t>
      </w:r>
      <w:r>
        <w:rPr>
          <w:rFonts w:hint="eastAsia" w:ascii="宋体" w:hAnsi="宋体" w:eastAsia="宋体" w:cs="宋体"/>
          <w:color w:val="auto"/>
          <w:sz w:val="21"/>
          <w:szCs w:val="21"/>
          <w:highlight w:val="none"/>
          <w:lang w:eastAsia="zh-CN"/>
        </w:rPr>
        <w:t>在财政资金到位情况下，</w:t>
      </w:r>
      <w:r>
        <w:rPr>
          <w:rFonts w:hint="eastAsia" w:ascii="宋体" w:hAnsi="宋体" w:eastAsia="宋体" w:cs="宋体"/>
          <w:color w:val="auto"/>
          <w:kern w:val="0"/>
          <w:sz w:val="21"/>
          <w:szCs w:val="21"/>
          <w:highlight w:val="none"/>
        </w:rPr>
        <w:t>甲方实施分期支付，具体分期付款方式：</w:t>
      </w:r>
    </w:p>
    <w:p w14:paraId="7A606D6E">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（一）预付款：</w:t>
      </w:r>
      <w:r>
        <w:rPr>
          <w:rFonts w:hint="eastAsia" w:ascii="宋体" w:hAnsi="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en-US" w:eastAsia="zh-CN"/>
        </w:rPr>
        <w:t>合同签订</w:t>
      </w:r>
      <w:r>
        <w:rPr>
          <w:rFonts w:hint="eastAsia" w:ascii="宋体" w:hAnsi="宋体" w:cs="宋体"/>
          <w:color w:val="auto"/>
          <w:kern w:val="0"/>
          <w:sz w:val="21"/>
          <w:szCs w:val="21"/>
          <w:highlight w:val="none"/>
          <w:lang w:val="en-US" w:eastAsia="zh-CN"/>
        </w:rPr>
        <w:t>生效后</w:t>
      </w:r>
      <w:r>
        <w:rPr>
          <w:rFonts w:hint="eastAsia" w:ascii="宋体" w:hAnsi="宋体" w:eastAsia="宋体" w:cs="宋体"/>
          <w:color w:val="auto"/>
          <w:kern w:val="0"/>
          <w:sz w:val="21"/>
          <w:szCs w:val="21"/>
          <w:highlight w:val="none"/>
        </w:rPr>
        <w:t>以及具备实施条件后</w:t>
      </w:r>
      <w:r>
        <w:rPr>
          <w:rFonts w:hint="eastAsia" w:ascii="宋体" w:hAnsi="宋体" w:eastAsia="宋体" w:cs="宋体"/>
          <w:color w:val="auto"/>
          <w:kern w:val="0"/>
          <w:sz w:val="21"/>
          <w:szCs w:val="21"/>
          <w:highlight w:val="none"/>
          <w:lang w:val="en-US" w:eastAsia="zh-CN"/>
        </w:rPr>
        <w:t>，甲方</w:t>
      </w:r>
      <w:r>
        <w:rPr>
          <w:rFonts w:hint="eastAsia" w:ascii="宋体" w:hAnsi="宋体" w:eastAsia="宋体" w:cs="宋体"/>
          <w:color w:val="auto"/>
          <w:kern w:val="0"/>
          <w:sz w:val="21"/>
          <w:szCs w:val="21"/>
          <w:highlight w:val="none"/>
        </w:rPr>
        <w:t>按照该项目</w:t>
      </w:r>
      <w:r>
        <w:rPr>
          <w:rFonts w:hint="eastAsia" w:ascii="宋体" w:hAnsi="宋体" w:cs="宋体"/>
          <w:color w:val="auto"/>
          <w:kern w:val="0"/>
          <w:sz w:val="21"/>
          <w:szCs w:val="21"/>
          <w:highlight w:val="none"/>
          <w:lang w:val="en-US" w:eastAsia="zh-CN"/>
        </w:rPr>
        <w:t>第一年的实际养护量金额支付</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rPr>
        <w:t>预付款，预付款在进度款中</w:t>
      </w:r>
      <w:r>
        <w:rPr>
          <w:rFonts w:hint="eastAsia" w:ascii="宋体" w:hAnsi="宋体" w:eastAsia="宋体" w:cs="宋体"/>
          <w:color w:val="auto"/>
          <w:kern w:val="0"/>
          <w:sz w:val="21"/>
          <w:szCs w:val="21"/>
          <w:highlight w:val="none"/>
          <w:lang w:val="en-US" w:eastAsia="zh-CN"/>
        </w:rPr>
        <w:t>扣</w:t>
      </w:r>
      <w:r>
        <w:rPr>
          <w:rFonts w:hint="eastAsia" w:ascii="宋体" w:hAnsi="宋体" w:eastAsia="宋体" w:cs="宋体"/>
          <w:color w:val="auto"/>
          <w:kern w:val="0"/>
          <w:sz w:val="21"/>
          <w:szCs w:val="21"/>
          <w:highlight w:val="none"/>
        </w:rPr>
        <w:t>回。</w:t>
      </w:r>
    </w:p>
    <w:p w14:paraId="2090FC62">
      <w:pPr>
        <w:pStyle w:val="21"/>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（二）进度款：</w:t>
      </w:r>
    </w:p>
    <w:p w14:paraId="5A466490">
      <w:pPr>
        <w:pStyle w:val="21"/>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kern w:val="2"/>
          <w:sz w:val="21"/>
          <w:szCs w:val="21"/>
          <w:highlight w:val="none"/>
          <w:lang w:val="en-US" w:eastAsia="zh-CN"/>
        </w:rPr>
        <w:t>原则上</w:t>
      </w:r>
      <w:r>
        <w:rPr>
          <w:rFonts w:hint="eastAsia" w:ascii="宋体" w:hAnsi="宋体" w:eastAsia="宋体" w:cs="宋体"/>
          <w:color w:val="auto"/>
          <w:kern w:val="2"/>
          <w:sz w:val="21"/>
          <w:szCs w:val="21"/>
          <w:highlight w:val="none"/>
        </w:rPr>
        <w:t>在</w:t>
      </w:r>
      <w:r>
        <w:rPr>
          <w:rFonts w:hint="eastAsia" w:ascii="宋体" w:hAnsi="宋体" w:cs="宋体"/>
          <w:color w:val="auto"/>
          <w:kern w:val="2"/>
          <w:sz w:val="21"/>
          <w:szCs w:val="21"/>
          <w:highlight w:val="none"/>
          <w:lang w:val="en-US" w:eastAsia="zh-CN"/>
        </w:rPr>
        <w:t>下一个</w:t>
      </w:r>
      <w:r>
        <w:rPr>
          <w:rFonts w:hint="eastAsia" w:ascii="宋体" w:hAnsi="宋体" w:eastAsia="宋体" w:cs="宋体"/>
          <w:color w:val="auto"/>
          <w:sz w:val="21"/>
          <w:szCs w:val="21"/>
          <w:highlight w:val="none"/>
        </w:rPr>
        <w:t>季度办理上季度的养护款支付手续，支付比例如下：</w:t>
      </w:r>
    </w:p>
    <w:p w14:paraId="5B0982B0">
      <w:pPr>
        <w:pStyle w:val="21"/>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甲方按实际养护工程量与乙方中标单价计算金额的60％，结合</w:t>
      </w:r>
      <w:r>
        <w:rPr>
          <w:rFonts w:hint="eastAsia" w:ascii="宋体" w:hAnsi="宋体" w:cs="宋体"/>
          <w:color w:val="auto"/>
          <w:sz w:val="21"/>
          <w:szCs w:val="21"/>
          <w:highlight w:val="none"/>
          <w:lang w:val="en-US" w:eastAsia="zh-CN"/>
        </w:rPr>
        <w:t>月度</w:t>
      </w:r>
      <w:r>
        <w:rPr>
          <w:rFonts w:hint="eastAsia" w:ascii="宋体" w:hAnsi="宋体" w:eastAsia="宋体" w:cs="宋体"/>
          <w:color w:val="auto"/>
          <w:sz w:val="21"/>
          <w:szCs w:val="21"/>
          <w:highlight w:val="none"/>
        </w:rPr>
        <w:t>检评扣分或加分记录进行支付。</w:t>
      </w:r>
    </w:p>
    <w:p w14:paraId="497CBD80">
      <w:pPr>
        <w:pStyle w:val="24"/>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余下的40%费用经甲方或甲方委托的第三方单位每季度</w:t>
      </w:r>
      <w:r>
        <w:rPr>
          <w:rFonts w:hint="eastAsia" w:ascii="宋体" w:hAnsi="宋体" w:cs="宋体"/>
          <w:color w:val="auto"/>
          <w:sz w:val="21"/>
          <w:szCs w:val="21"/>
          <w:highlight w:val="none"/>
          <w:lang w:val="en-US" w:eastAsia="zh-CN"/>
        </w:rPr>
        <w:t>实际养护量</w:t>
      </w:r>
      <w:r>
        <w:rPr>
          <w:rFonts w:hint="eastAsia" w:ascii="宋体" w:hAnsi="宋体" w:eastAsia="宋体" w:cs="宋体"/>
          <w:color w:val="auto"/>
          <w:sz w:val="21"/>
          <w:szCs w:val="21"/>
          <w:highlight w:val="none"/>
        </w:rPr>
        <w:t>，按实际完成的工作量、苗木长势、养护效果进行考核评分，评价分与100分的比值作为该40％费用的支付比例进行支付。季度评分主要是对修剪、淋水、施肥、病虫害防治和补苗5项工作的总体评价，其中修剪占比6%（15分）、淋水占比8%（20分）、施肥占比8%（20分）、病虫害防治占比6%（15分）、补苗占比12%（30分），季度考核评分按照《黄埔区市</w:t>
      </w:r>
      <w:r>
        <w:rPr>
          <w:rFonts w:hint="eastAsia" w:ascii="宋体" w:hAnsi="宋体" w:eastAsia="宋体" w:cs="宋体"/>
          <w:b w:val="0"/>
          <w:bCs w:val="0"/>
          <w:color w:val="auto"/>
          <w:sz w:val="21"/>
          <w:szCs w:val="21"/>
          <w:highlight w:val="none"/>
        </w:rPr>
        <w:t>政绿化</w:t>
      </w:r>
      <w:r>
        <w:rPr>
          <w:rFonts w:hint="eastAsia" w:ascii="宋体" w:hAnsi="宋体" w:eastAsia="宋体" w:cs="宋体"/>
          <w:b w:val="0"/>
          <w:bCs w:val="0"/>
          <w:color w:val="auto"/>
          <w:sz w:val="21"/>
          <w:szCs w:val="21"/>
          <w:highlight w:val="none"/>
          <w:lang w:val="en-US" w:eastAsia="zh-CN"/>
        </w:rPr>
        <w:t>养护质</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季度考核评分标准》执行。</w:t>
      </w:r>
    </w:p>
    <w:p w14:paraId="293EE062">
      <w:pPr>
        <w:pStyle w:val="24"/>
        <w:keepNext w:val="0"/>
        <w:keepLines w:val="0"/>
        <w:pageBreakBefore w:val="0"/>
        <w:widowControl/>
        <w:numPr>
          <w:ilvl w:val="255"/>
          <w:numId w:val="0"/>
        </w:numPr>
        <w:kinsoku/>
        <w:wordWrap/>
        <w:overflowPunct/>
        <w:topLinePunct w:val="0"/>
        <w:autoSpaceDE/>
        <w:autoSpaceDN/>
        <w:bidi w:val="0"/>
        <w:adjustRightInd/>
        <w:snapToGrid w:val="0"/>
        <w:spacing w:line="360" w:lineRule="auto"/>
        <w:ind w:lef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（三）甲方在收到乙方提供的等额正式完税发票及完整的请款资料后</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lang w:val="en-US" w:eastAsia="zh-CN"/>
        </w:rPr>
        <w:t>原则上5个工作日内</w:t>
      </w:r>
      <w:r>
        <w:rPr>
          <w:rFonts w:hint="eastAsia" w:ascii="宋体" w:hAnsi="宋体" w:eastAsia="宋体" w:cs="宋体"/>
          <w:color w:val="auto"/>
          <w:szCs w:val="21"/>
          <w:highlight w:val="none"/>
        </w:rPr>
        <w:t>办理支付手续。</w:t>
      </w:r>
    </w:p>
    <w:p w14:paraId="7740B9A4">
      <w:pPr>
        <w:pStyle w:val="24"/>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（四）本项目采用财政集中支付方式，由于</w:t>
      </w:r>
      <w:r>
        <w:rPr>
          <w:rFonts w:hint="eastAsia" w:ascii="宋体" w:hAnsi="宋体" w:cs="宋体"/>
          <w:color w:val="auto"/>
          <w:sz w:val="21"/>
          <w:szCs w:val="21"/>
          <w:highlight w:val="none"/>
          <w:lang w:val="en-US" w:eastAsia="zh-CN"/>
        </w:rPr>
        <w:t>财政</w:t>
      </w:r>
      <w:r>
        <w:rPr>
          <w:rFonts w:hint="eastAsia" w:ascii="宋体" w:hAnsi="宋体" w:eastAsia="宋体" w:cs="宋体"/>
          <w:color w:val="auto"/>
          <w:sz w:val="21"/>
          <w:szCs w:val="21"/>
          <w:highlight w:val="none"/>
        </w:rPr>
        <w:t>集中支付的原因造成支付时间的延误不属于甲方违约，乙方不得以此作为拒绝履行义务的理由。</w:t>
      </w:r>
    </w:p>
    <w:p w14:paraId="30CD5B98">
      <w:pPr>
        <w:pStyle w:val="17"/>
        <w:framePr w:wrap="auto" w:vAnchor="margin" w:hAnchor="text" w:yAlign="inline"/>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七、养护要求</w:t>
      </w:r>
      <w:r>
        <w:rPr>
          <w:rFonts w:hint="eastAsia" w:ascii="宋体" w:hAnsi="宋体" w:eastAsia="宋体" w:cs="宋体"/>
          <w:b/>
          <w:bCs/>
          <w:color w:val="auto"/>
          <w:sz w:val="21"/>
          <w:szCs w:val="21"/>
          <w:highlight w:val="none"/>
          <w:lang w:val="en-US" w:eastAsia="zh-CN"/>
        </w:rPr>
        <w:t>及应急处理</w:t>
      </w:r>
    </w:p>
    <w:p w14:paraId="1CC40935">
      <w:pPr>
        <w:pStyle w:val="17"/>
        <w:framePr w:wrap="auto" w:vAnchor="margin" w:hAnchor="text" w:yAlign="inline"/>
        <w:spacing w:line="360" w:lineRule="auto"/>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rPr>
        <w:t>（一）</w:t>
      </w:r>
      <w:r>
        <w:rPr>
          <w:rFonts w:hint="eastAsia" w:ascii="宋体" w:hAnsi="宋体" w:eastAsia="宋体" w:cs="宋体"/>
          <w:color w:val="auto"/>
          <w:sz w:val="21"/>
          <w:szCs w:val="21"/>
          <w:highlight w:val="none"/>
          <w:lang w:val="zh-TW" w:eastAsia="zh-TW"/>
        </w:rPr>
        <w:t>养护要求</w:t>
      </w:r>
    </w:p>
    <w:p w14:paraId="6C9E57F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1、水分管理</w:t>
      </w:r>
    </w:p>
    <w:p w14:paraId="6DA3263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1.1利用已安装的灌溉系统，根据天桥绿化的品种、气候和实地环境等情况设置程序，自动控制供水。</w:t>
      </w:r>
      <w:r>
        <w:rPr>
          <w:rFonts w:hint="eastAsia" w:ascii="宋体" w:hAnsi="宋体" w:cs="宋体"/>
          <w:color w:val="auto"/>
          <w:sz w:val="21"/>
          <w:szCs w:val="21"/>
          <w:highlight w:val="none"/>
          <w:lang w:val="en-US" w:eastAsia="zh-CN"/>
        </w:rPr>
        <w:t>定期</w:t>
      </w:r>
      <w:r>
        <w:rPr>
          <w:rFonts w:hint="eastAsia" w:ascii="宋体" w:hAnsi="宋体" w:cs="宋体"/>
          <w:color w:val="auto"/>
          <w:sz w:val="21"/>
          <w:szCs w:val="21"/>
          <w:highlight w:val="none"/>
        </w:rPr>
        <w:t>检查灌溉系统，检查并调整喷头方向，防止水分外喷影响行人和车辆通行； 及时更换老化管件，喷头堵塞应及时疏通或更换，缺失的应及时补装。没有安装灌溉系统的，使用水车灌溉。</w:t>
      </w:r>
    </w:p>
    <w:p w14:paraId="497728E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灌溉应一次浇透，喷洒对称均匀，不应出现表层的局部干旱或积水现象。</w:t>
      </w:r>
    </w:p>
    <w:p w14:paraId="19C6BC3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灌溉水量适宜，应既能满足天桥绿化的需求，又能避免过多的水留到天桥下影响行车和行人。</w:t>
      </w:r>
    </w:p>
    <w:p w14:paraId="4FA4D91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夏秋季宜早晚浇灌，冬季及早春宜中午灌溉。</w:t>
      </w:r>
    </w:p>
    <w:p w14:paraId="1812552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经常检查排水系统，避免植物浸水。暴雨后及时排除积水。</w:t>
      </w:r>
    </w:p>
    <w:p w14:paraId="5271C3E4">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供水系统故障时，使用水车灌溉。</w:t>
      </w:r>
    </w:p>
    <w:p w14:paraId="242B280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2、施肥</w:t>
      </w:r>
    </w:p>
    <w:p w14:paraId="0AADE23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2.1施肥以液肥为主，干肥为辅，无机肥为主，有机肥兼用。施肥量应根据天桥绿化种类、苗龄、生长期、和肥源一级栽植基质的理化状况，结合植株的生长需求制定详细的施肥计划。</w:t>
      </w:r>
    </w:p>
    <w:p w14:paraId="31874EF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、修剪</w:t>
      </w:r>
    </w:p>
    <w:p w14:paraId="04F7599F">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.1苗木应通过修剪调整株形，促进分枝和花芽形成。</w:t>
      </w:r>
    </w:p>
    <w:p w14:paraId="727E792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.2修剪应遵循“先上后下，先内后外，去弱留强，去老留新”的原则。</w:t>
      </w:r>
    </w:p>
    <w:p w14:paraId="6086F23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.3应运用压枝、绑扎等方法引导植物枝条往适宜方向生长，使植物均匀覆盖天桥护栏，枝条自然下垂。</w:t>
      </w:r>
    </w:p>
    <w:p w14:paraId="7CD3163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.4休眠期间以整形为主，生长期修剪以调整株形为主，宜轻减。</w:t>
      </w:r>
    </w:p>
    <w:p w14:paraId="699120D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.5修剪时，切口必须靠节，剪口应在剪口芽的反侧呈45度倾斜；剪口应平整，较大的切口应涂抹园林用防腐剂。</w:t>
      </w:r>
    </w:p>
    <w:p w14:paraId="753310C0">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.6对于人行天桥、立交桥外侧影响行车和行人安全的下垂枝条，应及时修剪，无法在桥上进场人工修剪的，宜使用高修车操作。</w:t>
      </w:r>
    </w:p>
    <w:p w14:paraId="5A394A0D">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、花期调控</w:t>
      </w:r>
    </w:p>
    <w:p w14:paraId="567F1D6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.1花期调控工作应综合运用水分管理、适</w:t>
      </w:r>
      <w:r>
        <w:rPr>
          <w:rFonts w:hint="eastAsia" w:ascii="宋体" w:hAnsi="宋体" w:cs="宋体"/>
          <w:color w:val="auto"/>
          <w:sz w:val="21"/>
          <w:szCs w:val="21"/>
          <w:highlight w:val="none"/>
          <w:lang w:val="en-US" w:eastAsia="zh-CN"/>
        </w:rPr>
        <w:t>当</w:t>
      </w:r>
      <w:r>
        <w:rPr>
          <w:rFonts w:hint="eastAsia" w:ascii="宋体" w:hAnsi="宋体" w:cs="宋体"/>
          <w:color w:val="auto"/>
          <w:sz w:val="21"/>
          <w:szCs w:val="21"/>
          <w:highlight w:val="none"/>
        </w:rPr>
        <w:t>修剪、施肥、喷施化学剂等多种方法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要求花期花相较好，景观效果良好。</w:t>
      </w:r>
    </w:p>
    <w:p w14:paraId="6285A3F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、补植苗木</w:t>
      </w:r>
    </w:p>
    <w:p w14:paraId="09A03FA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.1经栽植成活一年以上的植株，其保存率应达到9</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%以上。</w:t>
      </w:r>
    </w:p>
    <w:p w14:paraId="485403D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.2对各种原因引起的死亡、残缺的植株，养护单位</w:t>
      </w:r>
      <w:r>
        <w:rPr>
          <w:rFonts w:hint="eastAsia" w:ascii="宋体" w:hAnsi="宋体" w:cs="宋体"/>
          <w:color w:val="auto"/>
          <w:sz w:val="21"/>
          <w:szCs w:val="21"/>
          <w:highlight w:val="none"/>
          <w:lang w:val="en-US" w:eastAsia="zh-CN"/>
        </w:rPr>
        <w:t>原则上</w:t>
      </w:r>
      <w:r>
        <w:rPr>
          <w:rFonts w:hint="eastAsia" w:ascii="宋体" w:hAnsi="宋体" w:cs="宋体"/>
          <w:color w:val="auto"/>
          <w:sz w:val="21"/>
          <w:szCs w:val="21"/>
          <w:highlight w:val="none"/>
        </w:rPr>
        <w:t>在两天内进行补植、更换。</w:t>
      </w:r>
    </w:p>
    <w:p w14:paraId="4DE0039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.3补植后应及时浇透水并于生长稳定后进行施肥。</w:t>
      </w:r>
    </w:p>
    <w:p w14:paraId="5A66306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.4补植的苗木，应选用原来的</w:t>
      </w:r>
      <w:r>
        <w:rPr>
          <w:rFonts w:hint="eastAsia" w:ascii="宋体" w:hAnsi="宋体" w:cs="宋体"/>
          <w:color w:val="auto"/>
          <w:sz w:val="21"/>
          <w:szCs w:val="21"/>
          <w:highlight w:val="none"/>
          <w:lang w:val="en-US" w:eastAsia="zh-CN"/>
        </w:rPr>
        <w:t>品种</w:t>
      </w:r>
      <w:r>
        <w:rPr>
          <w:rFonts w:hint="eastAsia" w:ascii="宋体" w:hAnsi="宋体" w:cs="宋体"/>
          <w:color w:val="auto"/>
          <w:sz w:val="21"/>
          <w:szCs w:val="21"/>
          <w:highlight w:val="none"/>
        </w:rPr>
        <w:t>，规格也应相近。</w:t>
      </w:r>
    </w:p>
    <w:p w14:paraId="7ED35C2E">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、防寒措施</w:t>
      </w:r>
    </w:p>
    <w:p w14:paraId="2AE1512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.1对于抗寒性较差的植物种类，应</w:t>
      </w:r>
      <w:r>
        <w:rPr>
          <w:rFonts w:hint="eastAsia" w:ascii="宋体" w:hAnsi="宋体" w:cs="宋体"/>
          <w:color w:val="auto"/>
          <w:sz w:val="21"/>
          <w:szCs w:val="21"/>
          <w:highlight w:val="none"/>
          <w:lang w:val="en-US" w:eastAsia="zh-CN"/>
        </w:rPr>
        <w:t>做好防寒措施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w:t>
      </w:r>
      <w:r>
        <w:rPr>
          <w:rFonts w:hint="eastAsia" w:ascii="宋体" w:hAnsi="宋体" w:cs="宋体"/>
          <w:color w:val="auto"/>
          <w:sz w:val="21"/>
          <w:szCs w:val="21"/>
          <w:highlight w:val="none"/>
        </w:rPr>
        <w:t>在11月开始的追肥增加钾肥的比例。</w:t>
      </w:r>
    </w:p>
    <w:p w14:paraId="72E6CB3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、除草与保洁</w:t>
      </w:r>
    </w:p>
    <w:p w14:paraId="001DF18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.1种植槽的杂草应及时铲除。</w:t>
      </w:r>
    </w:p>
    <w:p w14:paraId="3BA57A8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.2除草应选在晴朗或初晴天气，土壤不过分潮湿的时候进行。</w:t>
      </w:r>
    </w:p>
    <w:p w14:paraId="17C0FE3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.3种植槽内应保持清洁，无垃圾、杂物。</w:t>
      </w:r>
    </w:p>
    <w:p w14:paraId="0D5DB4F7">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、防止病虫害、鼠害</w:t>
      </w:r>
    </w:p>
    <w:p w14:paraId="249F187A">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.1及时做好病虫害的防治工作，贯彻“预防为主，综合治理”的原则，主要采用化学防治方法。</w:t>
      </w:r>
    </w:p>
    <w:p w14:paraId="1CBD4FF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检查病虫害的发生情况，发现病虫害应及时喷洒相应的药剂，一般连续喷药3次，遇雨应补喷。</w:t>
      </w:r>
    </w:p>
    <w:p w14:paraId="2522101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化学农药的使用应符合《农药安全使用规范总则》的要求。</w:t>
      </w:r>
    </w:p>
    <w:p w14:paraId="62C80A9B">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采取综合治理的对策控制鼠害。及时清理鼠类隐蔽的场所，清除种植槽中可供鼠类食用的食物减少种植槽对鼠类种群的容纳量。对零星的害鼠。宜采用物理方法捕杀。当害鼠种群密度较高时，采用对人畜安全的化学杀鼠剂杀灭。</w:t>
      </w:r>
    </w:p>
    <w:p w14:paraId="7E4DF1A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、养护日志：年度养护档案健全,记录时间连续、内容完整，有针对性解决问题。</w:t>
      </w:r>
    </w:p>
    <w:p w14:paraId="367843D4">
      <w:pPr>
        <w:pStyle w:val="17"/>
        <w:framePr w:wrap="auto" w:vAnchor="margin" w:hAnchor="text" w:yAlign="inline"/>
        <w:spacing w:line="360" w:lineRule="auto"/>
        <w:ind w:firstLine="420" w:firstLineChars="200"/>
        <w:rPr>
          <w:rFonts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TW" w:eastAsia="zh-TW"/>
        </w:rPr>
        <w:t>应急</w:t>
      </w:r>
      <w:r>
        <w:rPr>
          <w:rFonts w:hint="eastAsia" w:ascii="宋体" w:hAnsi="宋体" w:eastAsia="宋体" w:cs="宋体"/>
          <w:color w:val="auto"/>
          <w:sz w:val="21"/>
          <w:szCs w:val="21"/>
          <w:highlight w:val="none"/>
          <w:lang w:val="en-US" w:eastAsia="zh-CN"/>
        </w:rPr>
        <w:t>处理</w:t>
      </w:r>
    </w:p>
    <w:p w14:paraId="4A64AFE9">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10.1</w:t>
      </w:r>
      <w:r>
        <w:rPr>
          <w:rFonts w:hint="eastAsia" w:ascii="宋体" w:hAnsi="宋体" w:cs="宋体"/>
          <w:color w:val="auto"/>
          <w:sz w:val="21"/>
          <w:szCs w:val="21"/>
          <w:highlight w:val="none"/>
        </w:rPr>
        <w:t>自然灾害应急处理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遇台风、暴雨、龙卷风、山泥倾泄等灾害，</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须安排专人持续巡查，发现险情，及时排险，并报告</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。在台风暴雨前检查种植槽牢靠情况，台风暴雨过后必须及时全面检查，并做好疏导绿地积水，修剪断枝等善后工作，排除道路车辆和行人以及景观造成的影响。</w:t>
      </w:r>
    </w:p>
    <w:p w14:paraId="626791D0">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10.2</w:t>
      </w:r>
      <w:r>
        <w:rPr>
          <w:rFonts w:hint="eastAsia" w:ascii="宋体" w:hAnsi="宋体" w:cs="宋体"/>
          <w:color w:val="auto"/>
          <w:sz w:val="21"/>
          <w:szCs w:val="21"/>
          <w:highlight w:val="none"/>
        </w:rPr>
        <w:t>检查活动应急处理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遇重大外事活动、庆祝活动及各项检查，</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须排除绿地及附属设施缺损、杂草、绿地垃圾等情况。指定参观线路保证每天仔细巡查1次以上，必要时安排专人坚守现场，保证手机24小时畅通，接到</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通知（包括口头、电话）后立即到现场处理，排除不利于活动的情况出现。</w:t>
      </w:r>
    </w:p>
    <w:p w14:paraId="4AA337F6">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10.3</w:t>
      </w:r>
      <w:r>
        <w:rPr>
          <w:rFonts w:hint="eastAsia" w:ascii="宋体" w:hAnsi="宋体" w:cs="宋体"/>
          <w:color w:val="auto"/>
          <w:sz w:val="21"/>
          <w:szCs w:val="21"/>
          <w:highlight w:val="none"/>
        </w:rPr>
        <w:t>交通事故破坏绿化应急处理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遇涉及绿化的交通事故等，</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须在30分钟内赶到现场，协助处理疏导交通、拍照取证，未能赶赴现场处理的，须及时取证报告</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，不报告、不处理，经</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发现查实，由</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自行修复。</w:t>
      </w:r>
    </w:p>
    <w:p w14:paraId="2D7D652F">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4养护地段范围内一般因非养护原因造成的绿化及其设施的损坏，</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必须及时报告，不报告、不处理，经</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发现查实，由</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自行修复。</w:t>
      </w:r>
    </w:p>
    <w:p w14:paraId="439442B5">
      <w:pPr>
        <w:keepNext w:val="0"/>
        <w:keepLines w:val="0"/>
        <w:pageBreakBefore w:val="0"/>
        <w:kinsoku/>
        <w:wordWrap/>
        <w:overflowPunct/>
        <w:topLinePunct w:val="0"/>
        <w:autoSpaceDE/>
        <w:autoSpaceDN/>
        <w:bidi w:val="0"/>
        <w:adjustRightInd/>
        <w:snapToGrid w:val="0"/>
        <w:spacing w:line="360" w:lineRule="auto"/>
        <w:ind w:firstLine="443" w:firstLineChars="211"/>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（二）乙方</w:t>
      </w:r>
      <w:r>
        <w:rPr>
          <w:rFonts w:hint="eastAsia" w:ascii="宋体" w:hAnsi="宋体" w:cs="宋体"/>
          <w:color w:val="auto"/>
          <w:sz w:val="21"/>
          <w:szCs w:val="21"/>
          <w:highlight w:val="none"/>
        </w:rPr>
        <w:t>须按</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委托要求在规定时间内完成绿化养护任务；对养护范围内违法占用绿化的，及其设施的损坏，</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必须及时报告</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并</w:t>
      </w:r>
      <w:r>
        <w:rPr>
          <w:rFonts w:hint="eastAsia" w:ascii="宋体" w:hAnsi="宋体" w:cs="宋体"/>
          <w:color w:val="auto"/>
          <w:sz w:val="21"/>
          <w:szCs w:val="21"/>
          <w:highlight w:val="none"/>
        </w:rPr>
        <w:t>由</w:t>
      </w:r>
      <w:r>
        <w:rPr>
          <w:rFonts w:hint="eastAsia" w:ascii="宋体" w:hAnsi="宋体" w:cs="宋体"/>
          <w:color w:val="auto"/>
          <w:sz w:val="21"/>
          <w:szCs w:val="21"/>
          <w:highlight w:val="none"/>
          <w:lang w:val="en-US" w:eastAsia="zh-CN"/>
        </w:rPr>
        <w:t>乙方</w:t>
      </w:r>
      <w:r>
        <w:rPr>
          <w:rFonts w:hint="eastAsia" w:ascii="宋体" w:hAnsi="宋体" w:cs="宋体"/>
          <w:color w:val="auto"/>
          <w:sz w:val="21"/>
          <w:szCs w:val="21"/>
          <w:highlight w:val="none"/>
        </w:rPr>
        <w:t>自行修复。</w:t>
      </w:r>
    </w:p>
    <w:p w14:paraId="65920AB4">
      <w:pPr>
        <w:pStyle w:val="17"/>
        <w:framePr w:wrap="auto" w:vAnchor="margin" w:hAnchor="text" w:yAlign="inline"/>
        <w:tabs>
          <w:tab w:val="left" w:pos="720"/>
        </w:tabs>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zh-TW" w:eastAsia="zh-TW"/>
        </w:rPr>
        <w:t>黄埔区绿化养护管理检评</w:t>
      </w:r>
      <w:r>
        <w:rPr>
          <w:rFonts w:hint="eastAsia" w:ascii="宋体" w:hAnsi="宋体" w:eastAsia="宋体" w:cs="宋体"/>
          <w:color w:val="auto"/>
          <w:sz w:val="21"/>
          <w:szCs w:val="21"/>
          <w:highlight w:val="none"/>
          <w:lang w:val="en-US" w:eastAsia="zh-CN"/>
        </w:rPr>
        <w:t>细则</w:t>
      </w:r>
    </w:p>
    <w:p w14:paraId="5C159C50">
      <w:pPr>
        <w:pStyle w:val="26"/>
        <w:snapToGrid w:val="0"/>
        <w:spacing w:line="360" w:lineRule="auto"/>
        <w:ind w:firstLine="48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甲方负责对本区内绿化养护的质量实施检查评比和监督管理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并按照相关管理办法开展检评工作：</w:t>
      </w:r>
    </w:p>
    <w:p w14:paraId="01507A9C">
      <w:pPr>
        <w:pStyle w:val="26"/>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日常巡查：</w:t>
      </w:r>
    </w:p>
    <w:p w14:paraId="1AE7D0DA">
      <w:pPr>
        <w:pStyle w:val="26"/>
        <w:widowControl/>
        <w:tabs>
          <w:tab w:val="left" w:pos="162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（1）要求乙方配备专门巡查人员、</w:t>
      </w:r>
      <w:r>
        <w:rPr>
          <w:rFonts w:hint="eastAsia" w:ascii="宋体" w:hAnsi="宋体" w:cs="宋体"/>
          <w:color w:val="auto"/>
          <w:sz w:val="21"/>
          <w:szCs w:val="21"/>
          <w:highlight w:val="none"/>
          <w:lang w:val="en-US" w:eastAsia="zh-CN"/>
        </w:rPr>
        <w:t>专用巡查车辆（不少于2辆）</w:t>
      </w:r>
      <w:r>
        <w:rPr>
          <w:rFonts w:hint="eastAsia" w:ascii="宋体" w:hAnsi="宋体" w:eastAsia="宋体" w:cs="宋体"/>
          <w:color w:val="auto"/>
          <w:sz w:val="21"/>
          <w:szCs w:val="21"/>
          <w:highlight w:val="none"/>
        </w:rPr>
        <w:t>报甲方备案后，自行安排日常巡查，发现问题按作业要求进行处理。</w:t>
      </w:r>
    </w:p>
    <w:p w14:paraId="77617402">
      <w:pPr>
        <w:pStyle w:val="26"/>
        <w:widowControl/>
        <w:tabs>
          <w:tab w:val="left" w:pos="162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（2）由甲方工作人员进行日常巡查，</w:t>
      </w:r>
      <w:r>
        <w:rPr>
          <w:rFonts w:hint="eastAsia" w:ascii="宋体" w:hAnsi="宋体" w:cs="宋体"/>
          <w:color w:val="auto"/>
          <w:sz w:val="21"/>
          <w:szCs w:val="21"/>
          <w:highlight w:val="none"/>
          <w:lang w:val="en-US" w:eastAsia="zh-CN"/>
        </w:rPr>
        <w:t>对现场的养护效果</w:t>
      </w:r>
      <w:r>
        <w:rPr>
          <w:rFonts w:hint="eastAsia" w:ascii="宋体" w:hAnsi="宋体" w:eastAsia="宋体" w:cs="宋体"/>
          <w:color w:val="auto"/>
          <w:sz w:val="21"/>
          <w:szCs w:val="21"/>
          <w:highlight w:val="none"/>
        </w:rPr>
        <w:t>进行巡查、考评，发现问题记录在案，并通知乙方限期解决，作为月度考核依据和支付养护费进度款的依据之一。</w:t>
      </w:r>
    </w:p>
    <w:p w14:paraId="0A388486">
      <w:pPr>
        <w:pStyle w:val="26"/>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定期或不定期考核：</w:t>
      </w:r>
    </w:p>
    <w:p w14:paraId="7E44B9F8">
      <w:pPr>
        <w:pStyle w:val="26"/>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每月由甲方组织乙方对所管绿化的养护质量进行全面量化评分考核，日期不固定。评分考核结果和日常巡查记录作为月度考核依据和支付养护费进度款的依据之一。</w:t>
      </w:r>
    </w:p>
    <w:p w14:paraId="73312FDB">
      <w:pPr>
        <w:pStyle w:val="26"/>
        <w:widowControl/>
        <w:tabs>
          <w:tab w:val="left" w:pos="360"/>
        </w:tabs>
        <w:snapToGrid w:val="0"/>
        <w:spacing w:line="360" w:lineRule="auto"/>
        <w:ind w:left="4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扣分标准：</w:t>
      </w:r>
    </w:p>
    <w:p w14:paraId="20F562B6">
      <w:pPr>
        <w:pStyle w:val="26"/>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分扣减当月养护款</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元。</w:t>
      </w:r>
    </w:p>
    <w:p w14:paraId="38B18448">
      <w:pPr>
        <w:pStyle w:val="26"/>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（2）对于缺株、死株、倒伏、护树桩残缺的严重问题，或乙方现场拒绝签字确认的，根据检查情况双倍扣减相应分值的养护款。</w:t>
      </w:r>
    </w:p>
    <w:p w14:paraId="0FB86EA8">
      <w:pPr>
        <w:pStyle w:val="26"/>
        <w:widowControl/>
        <w:tabs>
          <w:tab w:val="left" w:pos="360"/>
        </w:tabs>
        <w:snapToGrid w:val="0"/>
        <w:spacing w:line="360" w:lineRule="auto"/>
        <w:ind w:left="420"/>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）检查发现问题后，即</w:t>
      </w:r>
      <w:r>
        <w:rPr>
          <w:rFonts w:hint="eastAsia" w:ascii="宋体" w:hAnsi="宋体" w:cs="宋体"/>
          <w:color w:val="auto"/>
          <w:sz w:val="21"/>
          <w:szCs w:val="21"/>
          <w:highlight w:val="none"/>
          <w:lang w:val="en-US" w:eastAsia="zh-CN"/>
        </w:rPr>
        <w:t>按照本规定的办法扣分，同时要求乙方限期整改。具体按照</w:t>
      </w:r>
    </w:p>
    <w:p w14:paraId="3B526507">
      <w:pPr>
        <w:pStyle w:val="26"/>
        <w:widowControl/>
        <w:tabs>
          <w:tab w:val="left" w:pos="360"/>
        </w:tabs>
        <w:snapToGrid w:val="0"/>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《区绿化和公园管理中心</w:t>
      </w:r>
      <w:r>
        <w:rPr>
          <w:rFonts w:hint="eastAsia"/>
          <w:color w:val="auto"/>
          <w:sz w:val="21"/>
          <w:szCs w:val="21"/>
          <w:highlight w:val="none"/>
          <w:lang w:eastAsia="zh-CN"/>
        </w:rPr>
        <w:t>市政公共绿化养护管理办法</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修订） </w:t>
      </w:r>
    </w:p>
    <w:p w14:paraId="5E80F32D">
      <w:pPr>
        <w:pStyle w:val="26"/>
        <w:widowControl/>
        <w:tabs>
          <w:tab w:val="left" w:pos="360"/>
        </w:tabs>
        <w:snapToGrid w:val="0"/>
        <w:spacing w:line="360" w:lineRule="auto"/>
        <w:ind w:left="42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奖罚措施：</w:t>
      </w:r>
    </w:p>
    <w:p w14:paraId="123A734D">
      <w:pPr>
        <w:pStyle w:val="27"/>
        <w:widowControl/>
        <w:tabs>
          <w:tab w:val="left" w:pos="1200"/>
        </w:tabs>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扣减养护款。对养护不到位的单位，根据检查扣分情况按前述标准扣除当月相应的养护款，同时要求乙方限期整改。当省、市行政主管部门或主管局颁发新的规范、条例和要求时，甲方有权根据区域整体养护情况及相关要求，优化</w:t>
      </w:r>
      <w:r>
        <w:rPr>
          <w:rFonts w:hint="eastAsia" w:ascii="宋体" w:hAnsi="宋体" w:cs="宋体"/>
          <w:color w:val="auto"/>
          <w:sz w:val="21"/>
          <w:szCs w:val="21"/>
          <w:highlight w:val="none"/>
          <w:lang w:val="en-US" w:eastAsia="zh-CN"/>
        </w:rPr>
        <w:t>养护管理办法、</w:t>
      </w:r>
      <w:r>
        <w:rPr>
          <w:rFonts w:hint="eastAsia" w:ascii="宋体" w:hAnsi="宋体" w:eastAsia="宋体" w:cs="宋体"/>
          <w:color w:val="auto"/>
          <w:sz w:val="21"/>
          <w:szCs w:val="21"/>
          <w:highlight w:val="none"/>
        </w:rPr>
        <w:t>考核内容</w:t>
      </w:r>
      <w:r>
        <w:rPr>
          <w:rFonts w:hint="eastAsia" w:ascii="宋体" w:hAnsi="宋体" w:cs="宋体"/>
          <w:color w:val="auto"/>
          <w:sz w:val="21"/>
          <w:szCs w:val="21"/>
          <w:highlight w:val="none"/>
          <w:lang w:val="en-US" w:eastAsia="zh-CN"/>
        </w:rPr>
        <w:t>及分值</w:t>
      </w:r>
      <w:r>
        <w:rPr>
          <w:rFonts w:hint="eastAsia" w:ascii="宋体" w:hAnsi="宋体" w:eastAsia="宋体" w:cs="宋体"/>
          <w:color w:val="auto"/>
          <w:sz w:val="21"/>
          <w:szCs w:val="21"/>
          <w:highlight w:val="none"/>
        </w:rPr>
        <w:t>，甲方具有最终解释权。</w:t>
      </w:r>
    </w:p>
    <w:p w14:paraId="3709894D">
      <w:pPr>
        <w:pStyle w:val="24"/>
        <w:widowControl/>
        <w:numPr>
          <w:ilvl w:val="0"/>
          <w:numId w:val="0"/>
        </w:numPr>
        <w:snapToGrid w:val="0"/>
        <w:spacing w:line="360" w:lineRule="auto"/>
        <w:ind w:lef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color w:val="auto"/>
          <w:sz w:val="21"/>
          <w:szCs w:val="21"/>
          <w:highlight w:val="none"/>
          <w:lang w:val="en-US" w:eastAsia="zh-CN"/>
        </w:rPr>
        <w:t>甲方发现</w:t>
      </w:r>
      <w:r>
        <w:rPr>
          <w:rFonts w:hint="eastAsia" w:ascii="宋体" w:hAnsi="宋体" w:eastAsia="宋体" w:cs="宋体"/>
          <w:color w:val="auto"/>
          <w:sz w:val="21"/>
          <w:szCs w:val="21"/>
          <w:highlight w:val="none"/>
        </w:rPr>
        <w:t>修剪、淋水、施肥、病虫害防治和补苗</w:t>
      </w:r>
      <w:r>
        <w:rPr>
          <w:rFonts w:hint="eastAsia" w:ascii="宋体" w:hAnsi="宋体" w:eastAsia="宋体" w:cs="宋体"/>
          <w:color w:val="auto"/>
          <w:sz w:val="21"/>
          <w:szCs w:val="21"/>
          <w:highlight w:val="none"/>
          <w:lang w:val="en-US" w:eastAsia="zh-CN"/>
        </w:rPr>
        <w:t>工作存在较明显问题时，甲方养护组督导3次以上、分管领导督导2次以上、主要领导及上级领导督导</w:t>
      </w:r>
      <w:r>
        <w:rPr>
          <w:rFonts w:hint="eastAsia" w:ascii="宋体" w:hAnsi="宋体" w:eastAsia="宋体" w:cs="宋体"/>
          <w:b w:val="0"/>
          <w:bCs w:val="0"/>
          <w:color w:val="auto"/>
          <w:sz w:val="21"/>
          <w:szCs w:val="21"/>
          <w:highlight w:val="none"/>
          <w:lang w:val="en-US" w:eastAsia="zh-CN"/>
        </w:rPr>
        <w:t>1次以上，乙方仍未整改到位的，该季度考评评定为</w:t>
      </w:r>
      <w:r>
        <w:rPr>
          <w:rFonts w:hint="eastAsia"/>
          <w:color w:val="auto"/>
          <w:highlight w:val="none"/>
          <w:lang w:val="en-US" w:eastAsia="zh-CN"/>
        </w:rPr>
        <w:t>C级</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季度考核评分按照《黄埔区市政绿化</w:t>
      </w:r>
      <w:r>
        <w:rPr>
          <w:rFonts w:hint="eastAsia" w:ascii="宋体" w:hAnsi="宋体" w:eastAsia="宋体" w:cs="宋体"/>
          <w:b w:val="0"/>
          <w:bCs w:val="0"/>
          <w:color w:val="auto"/>
          <w:sz w:val="21"/>
          <w:szCs w:val="21"/>
          <w:highlight w:val="none"/>
          <w:lang w:val="en-US" w:eastAsia="zh-CN"/>
        </w:rPr>
        <w:t>养护质量</w:t>
      </w:r>
      <w:r>
        <w:rPr>
          <w:rFonts w:hint="eastAsia" w:ascii="宋体" w:hAnsi="宋体" w:eastAsia="宋体" w:cs="宋体"/>
          <w:b w:val="0"/>
          <w:bCs w:val="0"/>
          <w:color w:val="auto"/>
          <w:sz w:val="21"/>
          <w:szCs w:val="21"/>
          <w:highlight w:val="none"/>
        </w:rPr>
        <w:t>季度考核评分标准》执行。</w:t>
      </w:r>
    </w:p>
    <w:p w14:paraId="08CBCB4F">
      <w:pPr>
        <w:pStyle w:val="26"/>
        <w:widowControl/>
        <w:tabs>
          <w:tab w:val="left" w:pos="1200"/>
        </w:tabs>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（3）解除合同。月养护扣分在</w:t>
      </w:r>
      <w:r>
        <w:rPr>
          <w:rFonts w:hint="eastAsia" w:ascii="宋体" w:hAnsi="宋体" w:cs="宋体"/>
          <w:b/>
          <w:bCs/>
          <w:color w:val="auto"/>
          <w:sz w:val="21"/>
          <w:szCs w:val="21"/>
          <w:highlight w:val="none"/>
          <w:lang w:val="en-US" w:eastAsia="zh-CN"/>
        </w:rPr>
        <w:t>600</w:t>
      </w:r>
      <w:r>
        <w:rPr>
          <w:rFonts w:hint="eastAsia" w:ascii="宋体" w:hAnsi="宋体" w:eastAsia="宋体" w:cs="宋体"/>
          <w:b w:val="0"/>
          <w:bCs w:val="0"/>
          <w:color w:val="auto"/>
          <w:sz w:val="21"/>
          <w:szCs w:val="21"/>
          <w:highlight w:val="none"/>
        </w:rPr>
        <w:t>分以上的，该月养护质量综合考核结果定为不合格。连续</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个月考核结果均为不合格或一年内总的不合格次数累计在5次以上的，甲方有权取消其养护资格，解除合同，收回养护任务，</w:t>
      </w:r>
      <w:r>
        <w:rPr>
          <w:rFonts w:hint="eastAsia" w:ascii="宋体" w:hAnsi="宋体" w:eastAsia="宋体" w:cs="宋体"/>
          <w:b w:val="0"/>
          <w:bCs w:val="0"/>
          <w:color w:val="auto"/>
          <w:sz w:val="21"/>
          <w:szCs w:val="21"/>
          <w:highlight w:val="none"/>
          <w:lang w:val="en-US" w:eastAsia="zh-CN"/>
        </w:rPr>
        <w:t>甲方根据考核结果，按乙方实际完成的养护工程量进行结算。</w:t>
      </w:r>
      <w:r>
        <w:rPr>
          <w:rFonts w:hint="eastAsia" w:ascii="宋体" w:hAnsi="宋体" w:eastAsia="宋体" w:cs="宋体"/>
          <w:b w:val="0"/>
          <w:bCs w:val="0"/>
          <w:color w:val="auto"/>
          <w:sz w:val="21"/>
          <w:szCs w:val="21"/>
          <w:highlight w:val="none"/>
        </w:rPr>
        <w:t>经区财政局批准后，甲方另从评标委员会推荐的候补中标人中依次按顺序选取其他单位承接该养护任务。</w:t>
      </w:r>
    </w:p>
    <w:p w14:paraId="54179780">
      <w:pPr>
        <w:pStyle w:val="2"/>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（4）乙方在养护过程中积极配合，主动承担非养护原因引起的换种、补种等工作，甲方结合实际情况给予奖励。</w:t>
      </w:r>
    </w:p>
    <w:p w14:paraId="04E2C2D0">
      <w:pPr>
        <w:pStyle w:val="2"/>
        <w:widowControl w:val="0"/>
        <w:snapToGrid w:val="0"/>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八、其他要求</w:t>
      </w:r>
    </w:p>
    <w:p w14:paraId="1034F2FC">
      <w:pPr>
        <w:pStyle w:val="2"/>
        <w:widowControl w:val="0"/>
        <w:snapToGrid w:val="0"/>
        <w:spacing w:line="360"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（一）乙方须提供本项目组织机构设置、管养方案及应急预案、安全防护情况等资料。</w:t>
      </w:r>
    </w:p>
    <w:p w14:paraId="511C76B4">
      <w:pPr>
        <w:keepNext w:val="0"/>
        <w:keepLines w:val="0"/>
        <w:pageBreakBefore w:val="0"/>
        <w:numPr>
          <w:ilvl w:val="0"/>
          <w:numId w:val="0"/>
        </w:numPr>
        <w:tabs>
          <w:tab w:val="left" w:pos="0"/>
          <w:tab w:val="left" w:pos="720"/>
        </w:tabs>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实施</w:t>
      </w:r>
      <w:r>
        <w:rPr>
          <w:rFonts w:hint="eastAsia" w:ascii="宋体" w:hAnsi="宋体" w:cs="宋体"/>
          <w:color w:val="auto"/>
          <w:sz w:val="21"/>
          <w:szCs w:val="21"/>
          <w:highlight w:val="none"/>
        </w:rPr>
        <w:t>配备</w:t>
      </w:r>
      <w:r>
        <w:rPr>
          <w:rFonts w:hint="eastAsia" w:ascii="宋体" w:hAnsi="宋体" w:cs="宋体"/>
          <w:color w:val="auto"/>
          <w:sz w:val="21"/>
          <w:szCs w:val="21"/>
          <w:highlight w:val="none"/>
          <w:lang w:val="en-US" w:eastAsia="zh-CN"/>
        </w:rPr>
        <w:t>的人员包括但不限于：</w:t>
      </w:r>
      <w:r>
        <w:rPr>
          <w:rFonts w:hint="eastAsia" w:ascii="宋体" w:hAnsi="宋体" w:cs="宋体"/>
          <w:color w:val="auto"/>
          <w:sz w:val="21"/>
          <w:szCs w:val="21"/>
          <w:highlight w:val="none"/>
        </w:rPr>
        <w:t>项目</w:t>
      </w:r>
      <w:r>
        <w:rPr>
          <w:rFonts w:hint="eastAsia" w:ascii="宋体" w:hAnsi="宋体" w:cs="宋体"/>
          <w:color w:val="auto"/>
          <w:sz w:val="21"/>
          <w:szCs w:val="21"/>
          <w:highlight w:val="none"/>
          <w:lang w:val="en-US" w:eastAsia="zh-CN"/>
        </w:rPr>
        <w:t>负责人</w:t>
      </w:r>
      <w:r>
        <w:rPr>
          <w:rFonts w:hint="eastAsia" w:ascii="宋体" w:hAnsi="宋体" w:cs="宋体"/>
          <w:color w:val="auto"/>
          <w:sz w:val="21"/>
          <w:szCs w:val="21"/>
          <w:highlight w:val="none"/>
        </w:rPr>
        <w:t>1人，</w:t>
      </w:r>
      <w:r>
        <w:rPr>
          <w:rFonts w:hint="eastAsia" w:ascii="宋体" w:hAnsi="宋体" w:eastAsia="宋体" w:cs="宋体"/>
          <w:color w:val="auto"/>
          <w:sz w:val="21"/>
          <w:szCs w:val="21"/>
          <w:highlight w:val="none"/>
        </w:rPr>
        <w:t>应具有园林相关专业高级（或以上</w:t>
      </w:r>
      <w:r>
        <w:rPr>
          <w:rFonts w:hint="eastAsia" w:ascii="宋体" w:hAnsi="宋体" w:eastAsia="宋体" w:cs="宋体"/>
          <w:color w:val="auto"/>
          <w:highlight w:val="none"/>
        </w:rPr>
        <w:t>）技术职称</w:t>
      </w:r>
      <w:r>
        <w:rPr>
          <w:rFonts w:hint="eastAsia" w:ascii="宋体" w:hAnsi="宋体" w:eastAsia="宋体" w:cs="宋体"/>
          <w:color w:val="auto"/>
          <w:szCs w:val="21"/>
          <w:highlight w:val="none"/>
          <w:lang w:eastAsia="zh-CN"/>
        </w:rPr>
        <w:t>；</w:t>
      </w:r>
      <w:r>
        <w:rPr>
          <w:rFonts w:hint="eastAsia" w:ascii="宋体" w:hAnsi="宋体" w:cs="宋体"/>
          <w:color w:val="auto"/>
          <w:sz w:val="21"/>
          <w:szCs w:val="21"/>
          <w:highlight w:val="none"/>
        </w:rPr>
        <w:t>现场负责人1人，</w:t>
      </w:r>
      <w:r>
        <w:rPr>
          <w:rFonts w:hint="eastAsia" w:ascii="宋体" w:hAnsi="宋体" w:eastAsia="宋体" w:cs="宋体"/>
          <w:color w:val="auto"/>
          <w:sz w:val="21"/>
          <w:szCs w:val="21"/>
          <w:highlight w:val="none"/>
        </w:rPr>
        <w:t>应具有</w:t>
      </w:r>
      <w:r>
        <w:rPr>
          <w:rFonts w:hint="eastAsia" w:ascii="宋体" w:hAnsi="宋体" w:cs="宋体"/>
          <w:color w:val="auto"/>
          <w:sz w:val="21"/>
          <w:szCs w:val="21"/>
          <w:highlight w:val="none"/>
        </w:rPr>
        <w:t>园林</w:t>
      </w:r>
      <w:r>
        <w:rPr>
          <w:rFonts w:hint="eastAsia" w:ascii="宋体" w:hAnsi="宋体" w:cs="宋体"/>
          <w:color w:val="auto"/>
          <w:sz w:val="21"/>
          <w:szCs w:val="21"/>
          <w:highlight w:val="none"/>
          <w:lang w:val="en-US" w:eastAsia="zh-CN"/>
        </w:rPr>
        <w:t>类</w:t>
      </w:r>
      <w:r>
        <w:rPr>
          <w:rFonts w:hint="eastAsia" w:ascii="宋体" w:hAnsi="宋体" w:cs="宋体"/>
          <w:color w:val="auto"/>
          <w:sz w:val="21"/>
          <w:szCs w:val="21"/>
          <w:highlight w:val="none"/>
        </w:rPr>
        <w:t>专业</w:t>
      </w:r>
      <w:r>
        <w:rPr>
          <w:rFonts w:hint="eastAsia" w:ascii="宋体" w:hAnsi="宋体" w:cs="宋体"/>
          <w:color w:val="auto"/>
          <w:sz w:val="21"/>
          <w:szCs w:val="21"/>
          <w:highlight w:val="none"/>
          <w:lang w:val="en-US" w:eastAsia="zh-CN"/>
        </w:rPr>
        <w:t>中</w:t>
      </w:r>
      <w:r>
        <w:rPr>
          <w:rFonts w:hint="eastAsia" w:ascii="宋体" w:hAnsi="宋体" w:cs="宋体"/>
          <w:color w:val="auto"/>
          <w:sz w:val="21"/>
          <w:szCs w:val="21"/>
          <w:highlight w:val="none"/>
        </w:rPr>
        <w:t>级工程师</w:t>
      </w:r>
      <w:r>
        <w:rPr>
          <w:rFonts w:hint="eastAsia" w:ascii="宋体" w:hAnsi="宋体" w:cs="宋体"/>
          <w:color w:val="auto"/>
          <w:sz w:val="21"/>
          <w:szCs w:val="21"/>
          <w:highlight w:val="none"/>
          <w:lang w:val="en-US" w:eastAsia="zh-CN"/>
        </w:rPr>
        <w:t>或以上</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土壤检测人员、植物病虫害检测人员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资料员、安全员、高空作业人员各1人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修剪工5人、绿化工若干人</w:t>
      </w:r>
      <w:r>
        <w:rPr>
          <w:rFonts w:hint="eastAsia" w:ascii="宋体" w:hAnsi="宋体" w:cs="宋体"/>
          <w:color w:val="auto"/>
          <w:sz w:val="21"/>
          <w:szCs w:val="21"/>
          <w:highlight w:val="none"/>
        </w:rPr>
        <w:t>。</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需向</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提供所有人员的社保证明</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以上所有人员需实名制，须进行岗前培训，须持证上岗。</w:t>
      </w:r>
    </w:p>
    <w:p w14:paraId="300EEEB3">
      <w:pPr>
        <w:pStyle w:val="14"/>
        <w:keepNext w:val="0"/>
        <w:keepLines w:val="0"/>
        <w:pageBreakBefore w:val="0"/>
        <w:widowControl/>
        <w:numPr>
          <w:ilvl w:val="0"/>
          <w:numId w:val="0"/>
        </w:numPr>
        <w:tabs>
          <w:tab w:val="left" w:pos="720"/>
          <w:tab w:val="left" w:pos="1620"/>
          <w:tab w:val="left" w:pos="313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zh-TW" w:eastAsia="zh-CN"/>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zh-TW" w:eastAsia="zh-TW"/>
        </w:rPr>
        <w:t>本项目实施配备的机械设备</w:t>
      </w:r>
      <w:r>
        <w:rPr>
          <w:rFonts w:hint="eastAsia" w:ascii="宋体" w:hAnsi="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lang w:val="zh-TW" w:eastAsia="zh-TW"/>
        </w:rPr>
        <w:t>：</w:t>
      </w:r>
      <w:r>
        <w:rPr>
          <w:rFonts w:hint="eastAsia" w:ascii="宋体" w:hAnsi="宋体" w:cs="宋体"/>
          <w:color w:val="auto"/>
          <w:sz w:val="21"/>
          <w:szCs w:val="21"/>
          <w:highlight w:val="none"/>
        </w:rPr>
        <w:t>巡查车</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辆、</w:t>
      </w:r>
      <w:r>
        <w:rPr>
          <w:rFonts w:hint="eastAsia" w:ascii="宋体" w:hAnsi="宋体" w:cs="宋体"/>
          <w:color w:val="auto"/>
          <w:sz w:val="21"/>
          <w:szCs w:val="21"/>
          <w:highlight w:val="none"/>
          <w:lang w:val="zh-TW"/>
        </w:rPr>
        <w:t>洒水车</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辆（核定载重量</w:t>
      </w:r>
      <w:r>
        <w:rPr>
          <w:rFonts w:ascii="Arial" w:hAnsi="Arial" w:cs="Arial"/>
          <w:color w:val="auto"/>
          <w:sz w:val="21"/>
          <w:szCs w:val="21"/>
          <w:highlight w:val="none"/>
        </w:rPr>
        <w:t>≥</w:t>
      </w:r>
      <w:r>
        <w:rPr>
          <w:rFonts w:hint="eastAsia" w:ascii="宋体" w:hAnsi="宋体" w:cs="宋体"/>
          <w:color w:val="auto"/>
          <w:sz w:val="21"/>
          <w:szCs w:val="21"/>
          <w:highlight w:val="none"/>
        </w:rPr>
        <w:t>10吨）、</w:t>
      </w:r>
      <w:r>
        <w:rPr>
          <w:rFonts w:hint="eastAsia" w:ascii="宋体" w:hAnsi="宋体" w:cs="宋体"/>
          <w:color w:val="auto"/>
          <w:sz w:val="21"/>
          <w:szCs w:val="21"/>
          <w:highlight w:val="none"/>
          <w:lang w:val="zh-TW" w:eastAsia="zh-TW"/>
        </w:rPr>
        <w:t>喷药车</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TW" w:eastAsia="zh-TW"/>
        </w:rPr>
        <w:t>辆、高空修剪车</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TW" w:eastAsia="zh-TW"/>
        </w:rPr>
        <w:t>辆</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zh-TW" w:eastAsia="zh-TW"/>
        </w:rPr>
        <w:t>、工具车</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TW" w:eastAsia="zh-TW"/>
        </w:rPr>
        <w:t>辆</w:t>
      </w:r>
      <w:r>
        <w:rPr>
          <w:rFonts w:hint="eastAsia" w:ascii="宋体" w:hAnsi="宋体" w:cs="宋体"/>
          <w:color w:val="auto"/>
          <w:sz w:val="21"/>
          <w:szCs w:val="21"/>
          <w:highlight w:val="none"/>
        </w:rPr>
        <w:t>(1.25吨以上）</w:t>
      </w:r>
      <w:r>
        <w:rPr>
          <w:rFonts w:hint="eastAsia" w:ascii="宋体" w:hAnsi="宋体" w:cs="宋体"/>
          <w:color w:val="auto"/>
          <w:sz w:val="21"/>
          <w:szCs w:val="21"/>
          <w:highlight w:val="none"/>
          <w:lang w:val="zh-TW" w:eastAsia="zh-TW"/>
        </w:rPr>
        <w:t>、</w:t>
      </w:r>
      <w:r>
        <w:rPr>
          <w:rFonts w:hint="eastAsia" w:ascii="宋体" w:hAnsi="宋体" w:cs="宋体"/>
          <w:color w:val="auto"/>
          <w:sz w:val="21"/>
          <w:szCs w:val="21"/>
          <w:highlight w:val="none"/>
          <w:lang w:val="en-US" w:eastAsia="zh-CN"/>
        </w:rPr>
        <w:t>防撞车1辆、</w:t>
      </w:r>
      <w:r>
        <w:rPr>
          <w:rFonts w:hint="eastAsia" w:ascii="宋体" w:hAnsi="宋体" w:cs="宋体"/>
          <w:color w:val="auto"/>
          <w:sz w:val="21"/>
          <w:szCs w:val="21"/>
          <w:highlight w:val="none"/>
          <w:lang w:val="zh-TW" w:eastAsia="zh-TW"/>
        </w:rPr>
        <w:t>绿篱机</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TW" w:eastAsia="zh-TW"/>
        </w:rPr>
        <w:t>台、</w:t>
      </w:r>
      <w:r>
        <w:rPr>
          <w:rFonts w:hint="eastAsia" w:ascii="宋体" w:hAnsi="宋体" w:cs="宋体"/>
          <w:color w:val="auto"/>
          <w:sz w:val="21"/>
          <w:szCs w:val="21"/>
          <w:highlight w:val="none"/>
          <w:lang w:val="zh-TW"/>
        </w:rPr>
        <w:t>打药机</w:t>
      </w:r>
      <w:r>
        <w:rPr>
          <w:rFonts w:hint="eastAsia" w:ascii="宋体" w:hAnsi="宋体" w:cs="宋体"/>
          <w:color w:val="auto"/>
          <w:sz w:val="21"/>
          <w:szCs w:val="21"/>
          <w:highlight w:val="none"/>
        </w:rPr>
        <w:t>2台、</w:t>
      </w:r>
      <w:r>
        <w:rPr>
          <w:rFonts w:hint="eastAsia" w:ascii="宋体" w:hAnsi="宋体" w:cs="宋体"/>
          <w:color w:val="auto"/>
          <w:sz w:val="21"/>
          <w:szCs w:val="21"/>
          <w:highlight w:val="none"/>
          <w:lang w:val="zh-TW" w:eastAsia="zh-TW"/>
        </w:rPr>
        <w:t>割灌机</w:t>
      </w:r>
      <w:r>
        <w:rPr>
          <w:rFonts w:hint="eastAsia" w:ascii="宋体" w:hAnsi="宋体" w:cs="宋体"/>
          <w:color w:val="auto"/>
          <w:sz w:val="21"/>
          <w:szCs w:val="21"/>
          <w:highlight w:val="none"/>
        </w:rPr>
        <w:t>5</w:t>
      </w:r>
      <w:r>
        <w:rPr>
          <w:rFonts w:hint="eastAsia" w:ascii="宋体" w:hAnsi="宋体" w:cs="宋体"/>
          <w:color w:val="auto"/>
          <w:sz w:val="21"/>
          <w:szCs w:val="21"/>
          <w:highlight w:val="none"/>
          <w:lang w:val="zh-TW" w:eastAsia="zh-TW"/>
        </w:rPr>
        <w:t>台、</w:t>
      </w:r>
      <w:r>
        <w:rPr>
          <w:rFonts w:hint="eastAsia" w:ascii="宋体" w:hAnsi="宋体" w:cs="宋体"/>
          <w:color w:val="auto"/>
          <w:sz w:val="21"/>
          <w:szCs w:val="21"/>
          <w:highlight w:val="none"/>
          <w:lang w:val="zh-TW"/>
        </w:rPr>
        <w:t>高枝剪</w:t>
      </w:r>
      <w:r>
        <w:rPr>
          <w:rFonts w:hint="eastAsia" w:ascii="宋体" w:hAnsi="宋体" w:cs="宋体"/>
          <w:color w:val="auto"/>
          <w:sz w:val="21"/>
          <w:szCs w:val="21"/>
          <w:highlight w:val="none"/>
        </w:rPr>
        <w:t>5台等</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lang w:val="en-US" w:eastAsia="zh-CN"/>
        </w:rPr>
        <w:t>乙方须在不少余一辆</w:t>
      </w:r>
      <w:r>
        <w:rPr>
          <w:rFonts w:hint="eastAsia" w:ascii="宋体" w:hAnsi="宋体" w:eastAsia="宋体" w:cs="宋体"/>
          <w:color w:val="auto"/>
          <w:szCs w:val="21"/>
          <w:highlight w:val="none"/>
        </w:rPr>
        <w:t>洒水车上安装GPS定位系统和压力感应器，费用由</w:t>
      </w:r>
      <w:r>
        <w:rPr>
          <w:rFonts w:hint="eastAsia" w:ascii="宋体" w:hAnsi="宋体" w:cs="宋体"/>
          <w:color w:val="auto"/>
          <w:szCs w:val="21"/>
          <w:highlight w:val="none"/>
          <w:lang w:eastAsia="zh-CN"/>
        </w:rPr>
        <w:t>中标供应商</w:t>
      </w:r>
      <w:r>
        <w:rPr>
          <w:rFonts w:hint="eastAsia" w:ascii="宋体" w:hAnsi="宋体" w:eastAsia="宋体" w:cs="宋体"/>
          <w:color w:val="auto"/>
          <w:szCs w:val="21"/>
          <w:highlight w:val="none"/>
        </w:rPr>
        <w:t>自行承担。</w:t>
      </w:r>
      <w:r>
        <w:rPr>
          <w:rFonts w:hint="eastAsia" w:ascii="宋体" w:hAnsi="宋体" w:eastAsia="宋体" w:cs="宋体"/>
          <w:color w:val="auto"/>
          <w:szCs w:val="21"/>
          <w:highlight w:val="none"/>
          <w:lang w:val="en-US" w:eastAsia="zh-CN"/>
        </w:rPr>
        <w:t>车辆</w:t>
      </w:r>
      <w:r>
        <w:rPr>
          <w:rFonts w:hint="eastAsia" w:ascii="宋体" w:hAnsi="宋体" w:eastAsia="宋体" w:cs="宋体"/>
          <w:color w:val="auto"/>
          <w:szCs w:val="21"/>
          <w:highlight w:val="none"/>
        </w:rPr>
        <w:t>证明材料需提交给</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备案，自有设备需提供发票复印件及实物照片，及车辆行驶证复印件；设备租赁以设备租赁合同（租赁期须满足养护期限）为准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原件备查。</w:t>
      </w:r>
    </w:p>
    <w:p w14:paraId="02EE35AB">
      <w:pPr>
        <w:pStyle w:val="15"/>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（四）乙方</w:t>
      </w:r>
      <w:r>
        <w:rPr>
          <w:rFonts w:hint="eastAsia" w:ascii="宋体" w:hAnsi="宋体" w:eastAsia="宋体" w:cs="宋体"/>
          <w:color w:val="auto"/>
          <w:sz w:val="21"/>
          <w:szCs w:val="21"/>
          <w:highlight w:val="none"/>
        </w:rPr>
        <w:t>必须与其投入本项目的人员建立劳动关系，签订劳动合同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与</w:t>
      </w:r>
      <w:r>
        <w:rPr>
          <w:rFonts w:hint="eastAsia" w:ascii="宋体" w:hAnsi="宋体" w:cs="宋体"/>
          <w:color w:val="auto"/>
          <w:sz w:val="21"/>
          <w:szCs w:val="21"/>
          <w:highlight w:val="none"/>
          <w:lang w:val="en-US" w:eastAsia="zh-CN"/>
        </w:rPr>
        <w:t>乙方工作</w:t>
      </w:r>
      <w:r>
        <w:rPr>
          <w:rFonts w:hint="eastAsia" w:ascii="宋体" w:hAnsi="宋体" w:eastAsia="宋体" w:cs="宋体"/>
          <w:color w:val="auto"/>
          <w:sz w:val="21"/>
          <w:szCs w:val="21"/>
          <w:highlight w:val="none"/>
        </w:rPr>
        <w:t>人员不存在任何劳动劳务、雇佣关系；</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应按国家有关规定为派驻本项目的人员购买社会保险。</w:t>
      </w:r>
    </w:p>
    <w:p w14:paraId="2B4834B7">
      <w:pPr>
        <w:keepNext w:val="0"/>
        <w:keepLines w:val="0"/>
        <w:pageBreakBefore w:val="0"/>
        <w:widowControl/>
        <w:numPr>
          <w:ilvl w:val="0"/>
          <w:numId w:val="0"/>
        </w:numPr>
        <w:tabs>
          <w:tab w:val="left" w:pos="720"/>
          <w:tab w:val="left" w:pos="3130"/>
        </w:tabs>
        <w:kinsoku/>
        <w:wordWrap/>
        <w:overflowPunct/>
        <w:topLinePunct w:val="0"/>
        <w:autoSpaceDE/>
        <w:autoSpaceDN/>
        <w:bidi w:val="0"/>
        <w:adjustRightInd/>
        <w:snapToGrid w:val="0"/>
        <w:spacing w:line="360" w:lineRule="auto"/>
        <w:ind w:leftChars="225"/>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五）</w:t>
      </w:r>
      <w:r>
        <w:rPr>
          <w:rFonts w:hint="eastAsia" w:ascii="宋体" w:hAnsi="宋体" w:cs="宋体"/>
          <w:color w:val="auto"/>
          <w:sz w:val="21"/>
          <w:szCs w:val="21"/>
          <w:highlight w:val="none"/>
        </w:rPr>
        <w:t>绿化养护做到安全作业，上路作业人员要佩戴（穿）明显标志，工作区间放置</w:t>
      </w:r>
    </w:p>
    <w:p w14:paraId="172A2493">
      <w:pPr>
        <w:keepNext w:val="0"/>
        <w:keepLines w:val="0"/>
        <w:pageBreakBefore w:val="0"/>
        <w:widowControl/>
        <w:numPr>
          <w:ilvl w:val="0"/>
          <w:numId w:val="0"/>
        </w:numPr>
        <w:tabs>
          <w:tab w:val="left" w:pos="720"/>
          <w:tab w:val="left" w:pos="3130"/>
        </w:tabs>
        <w:kinsoku/>
        <w:wordWrap/>
        <w:overflowPunct/>
        <w:topLinePunct w:val="0"/>
        <w:autoSpaceDE/>
        <w:autoSpaceDN/>
        <w:bidi w:val="0"/>
        <w:adjustRightInd/>
        <w:snapToGrid w:val="0"/>
        <w:spacing w:line="360" w:lineRule="auto"/>
        <w:jc w:val="left"/>
        <w:textAlignment w:val="auto"/>
        <w:rPr>
          <w:color w:val="auto"/>
          <w:highlight w:val="none"/>
        </w:rPr>
      </w:pPr>
      <w:r>
        <w:rPr>
          <w:rFonts w:hint="eastAsia" w:ascii="宋体" w:hAnsi="宋体" w:cs="宋体"/>
          <w:color w:val="auto"/>
          <w:sz w:val="21"/>
          <w:szCs w:val="21"/>
          <w:highlight w:val="none"/>
        </w:rPr>
        <w:t>作业标牌或警示标志，</w:t>
      </w:r>
      <w:r>
        <w:rPr>
          <w:rFonts w:hint="eastAsia" w:ascii="宋体" w:hAnsi="宋体" w:cs="宋体"/>
          <w:color w:val="auto"/>
          <w:sz w:val="21"/>
          <w:szCs w:val="21"/>
          <w:highlight w:val="none"/>
          <w:lang w:val="en-US" w:eastAsia="zh-CN"/>
        </w:rPr>
        <w:t>路面作业</w:t>
      </w:r>
      <w:r>
        <w:rPr>
          <w:rFonts w:hint="eastAsia" w:ascii="宋体" w:hAnsi="宋体" w:cs="宋体"/>
          <w:color w:val="auto"/>
          <w:sz w:val="21"/>
          <w:szCs w:val="21"/>
          <w:highlight w:val="none"/>
        </w:rPr>
        <w:t>要外穿反光服；高空修剪作业采取有效防护措施，包括佩戴安全帽、系安全带，不得人货混装。高空作业人员必须持有高处作业证方能上岗作业，如高空人员未持有高处作业证上岗作业，一经发现即扣减10分/人次，在当月养护款中扣除。</w:t>
      </w:r>
    </w:p>
    <w:p w14:paraId="49402A77">
      <w:pPr>
        <w:keepNext w:val="0"/>
        <w:keepLines w:val="0"/>
        <w:pageBreakBefore w:val="0"/>
        <w:widowControl/>
        <w:numPr>
          <w:ilvl w:val="0"/>
          <w:numId w:val="0"/>
        </w:numPr>
        <w:tabs>
          <w:tab w:val="left" w:pos="720"/>
          <w:tab w:val="left" w:pos="313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六）服务期内，</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rPr>
        <w:t>发生任何安全事故，由</w:t>
      </w:r>
      <w:r>
        <w:rPr>
          <w:rFonts w:hint="eastAsia" w:ascii="宋体" w:hAnsi="宋体" w:eastAsia="宋体" w:cs="宋体"/>
          <w:color w:val="auto"/>
          <w:sz w:val="21"/>
          <w:szCs w:val="21"/>
          <w:highlight w:val="none"/>
        </w:rPr>
        <w:t>乙方</w:t>
      </w:r>
      <w:r>
        <w:rPr>
          <w:rFonts w:hint="eastAsia" w:ascii="宋体" w:hAnsi="宋体" w:cs="宋体"/>
          <w:color w:val="auto"/>
          <w:sz w:val="21"/>
          <w:szCs w:val="21"/>
          <w:highlight w:val="none"/>
        </w:rPr>
        <w:t>承担全部责任。</w:t>
      </w:r>
    </w:p>
    <w:p w14:paraId="148BBCC9">
      <w:pPr>
        <w:pStyle w:val="17"/>
        <w:keepNext w:val="0"/>
        <w:keepLines w:val="0"/>
        <w:pageBreakBefore w:val="0"/>
        <w:framePr w:wrap="auto" w:vAnchor="margin" w:hAnchor="text" w:yAlign="inline"/>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zh-TW" w:eastAsia="zh-TW"/>
        </w:rPr>
        <w:t>不得将</w:t>
      </w:r>
      <w:r>
        <w:rPr>
          <w:rFonts w:hint="eastAsia" w:ascii="宋体" w:hAnsi="宋体" w:eastAsia="宋体" w:cs="宋体"/>
          <w:color w:val="auto"/>
          <w:sz w:val="21"/>
          <w:szCs w:val="21"/>
          <w:highlight w:val="none"/>
          <w:lang w:val="en-US" w:eastAsia="zh-CN"/>
        </w:rPr>
        <w:t>项目的全部或任何部分转包或分包给他人</w:t>
      </w:r>
      <w:r>
        <w:rPr>
          <w:rFonts w:hint="eastAsia" w:ascii="宋体" w:hAnsi="宋体" w:eastAsia="宋体" w:cs="宋体"/>
          <w:color w:val="auto"/>
          <w:sz w:val="21"/>
          <w:szCs w:val="21"/>
          <w:highlight w:val="none"/>
          <w:lang w:val="zh-TW" w:eastAsia="zh-TW"/>
        </w:rPr>
        <w:t>。</w:t>
      </w:r>
    </w:p>
    <w:p w14:paraId="009CDD99">
      <w:pPr>
        <w:keepNext w:val="0"/>
        <w:keepLines w:val="0"/>
        <w:pageBreakBefore w:val="0"/>
        <w:widowControl w:val="0"/>
        <w:tabs>
          <w:tab w:val="left" w:pos="0"/>
          <w:tab w:val="left" w:pos="72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（八）服务期内</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乙方日常</w:t>
      </w:r>
      <w:r>
        <w:rPr>
          <w:rFonts w:hint="eastAsia" w:ascii="宋体" w:hAnsi="宋体" w:eastAsia="宋体" w:cs="宋体"/>
          <w:color w:val="auto"/>
          <w:sz w:val="21"/>
          <w:szCs w:val="21"/>
          <w:highlight w:val="none"/>
          <w:lang w:val="en-US" w:eastAsia="zh-CN"/>
        </w:rPr>
        <w:t>养护配备的养护人员</w:t>
      </w:r>
      <w:r>
        <w:rPr>
          <w:rFonts w:hint="eastAsia" w:ascii="宋体" w:hAnsi="宋体" w:eastAsia="宋体" w:cs="宋体"/>
          <w:color w:val="auto"/>
          <w:sz w:val="21"/>
          <w:szCs w:val="21"/>
          <w:highlight w:val="none"/>
        </w:rPr>
        <w:t>不低于</w:t>
      </w:r>
      <w:r>
        <w:rPr>
          <w:rFonts w:hint="eastAsia" w:ascii="宋体" w:hAnsi="宋体" w:eastAsia="宋体" w:cs="宋体"/>
          <w:b/>
          <w:bCs/>
          <w:color w:val="auto"/>
          <w:sz w:val="21"/>
          <w:szCs w:val="21"/>
          <w:highlight w:val="none"/>
        </w:rPr>
        <w:t>1人/</w:t>
      </w:r>
      <w:r>
        <w:rPr>
          <w:rFonts w:hint="eastAsia" w:ascii="宋体" w:hAnsi="宋体" w:cs="宋体"/>
          <w:b/>
          <w:bCs/>
          <w:color w:val="auto"/>
          <w:sz w:val="21"/>
          <w:szCs w:val="21"/>
          <w:highlight w:val="none"/>
          <w:lang w:val="en-US" w:eastAsia="zh-CN"/>
        </w:rPr>
        <w:t>1300</w:t>
      </w:r>
      <w:r>
        <w:rPr>
          <w:rFonts w:hint="eastAsia" w:ascii="仿宋" w:hAnsi="仿宋" w:eastAsia="仿宋" w:cs="仿宋"/>
          <w:b/>
          <w:bCs/>
          <w:color w:val="auto"/>
          <w:sz w:val="21"/>
          <w:szCs w:val="21"/>
          <w:highlight w:val="none"/>
        </w:rPr>
        <w:t>m</w:t>
      </w:r>
      <w:r>
        <w:rPr>
          <w:rFonts w:hint="eastAsia" w:ascii="宋体" w:hAnsi="宋体" w:eastAsia="宋体" w:cs="宋体"/>
          <w:color w:val="auto"/>
          <w:sz w:val="21"/>
          <w:szCs w:val="21"/>
          <w:highlight w:val="none"/>
        </w:rPr>
        <w:t>的标准。</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按照</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养护工作计划和最低养护人员数量等标准对</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养护人员到位情况进行定期和不定期抽查，对比计划人数每少1名养护人员的每次扣100元</w:t>
      </w:r>
      <w:r>
        <w:rPr>
          <w:rFonts w:hint="eastAsia" w:ascii="宋体" w:hAnsi="宋体" w:cs="宋体"/>
          <w:color w:val="auto"/>
          <w:szCs w:val="21"/>
          <w:highlight w:val="none"/>
          <w:lang w:val="en-US" w:eastAsia="zh-CN"/>
        </w:rPr>
        <w:t>养护费</w:t>
      </w:r>
      <w:r>
        <w:rPr>
          <w:rFonts w:hint="eastAsia" w:ascii="宋体" w:hAnsi="宋体" w:eastAsia="宋体" w:cs="宋体"/>
          <w:color w:val="auto"/>
          <w:szCs w:val="21"/>
          <w:highlight w:val="none"/>
        </w:rPr>
        <w:t>，且按</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的要求限期改正。</w:t>
      </w:r>
    </w:p>
    <w:p w14:paraId="11CE0F9B">
      <w:pPr>
        <w:keepNext w:val="0"/>
        <w:keepLines w:val="0"/>
        <w:pageBreakBefore w:val="0"/>
        <w:tabs>
          <w:tab w:val="left" w:pos="0"/>
          <w:tab w:val="left" w:pos="720"/>
        </w:tabs>
        <w:kinsoku/>
        <w:wordWrap/>
        <w:overflowPunct/>
        <w:topLinePunct w:val="0"/>
        <w:autoSpaceDE/>
        <w:autoSpaceDN/>
        <w:bidi w:val="0"/>
        <w:adjustRightInd/>
        <w:snapToGrid w:val="0"/>
        <w:spacing w:line="360" w:lineRule="auto"/>
        <w:ind w:left="473" w:leftChars="225"/>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（九）乙方</w:t>
      </w:r>
      <w:r>
        <w:rPr>
          <w:rFonts w:hint="eastAsia" w:ascii="宋体" w:hAnsi="宋体" w:cs="宋体"/>
          <w:color w:val="auto"/>
          <w:sz w:val="21"/>
          <w:szCs w:val="21"/>
          <w:highlight w:val="none"/>
        </w:rPr>
        <w:t>要确保一线养护人员的稳定，不得以通过不正当手法频繁更换人员获取利</w:t>
      </w:r>
    </w:p>
    <w:p w14:paraId="2A53F20A">
      <w:pPr>
        <w:keepNext w:val="0"/>
        <w:keepLines w:val="0"/>
        <w:pageBreakBefore w:val="0"/>
        <w:tabs>
          <w:tab w:val="left" w:pos="0"/>
          <w:tab w:val="left" w:pos="72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lang w:val="zh-TW" w:eastAsia="zh-TW"/>
        </w:rPr>
      </w:pPr>
      <w:r>
        <w:rPr>
          <w:rFonts w:hint="eastAsia" w:ascii="宋体" w:hAnsi="宋体" w:cs="宋体"/>
          <w:color w:val="auto"/>
          <w:sz w:val="21"/>
          <w:szCs w:val="21"/>
          <w:highlight w:val="none"/>
        </w:rPr>
        <w:t>益。</w:t>
      </w:r>
      <w:r>
        <w:rPr>
          <w:rFonts w:hint="eastAsia" w:ascii="宋体" w:hAnsi="宋体" w:eastAsia="宋体" w:cs="宋体"/>
          <w:color w:val="auto"/>
          <w:szCs w:val="21"/>
          <w:highlight w:val="none"/>
        </w:rPr>
        <w:t>更换项目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、现场负责人须经</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同意，项目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、现场负责人因现场管理不到位，</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有权要求一周内更换，拟重新派驻的项目</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、现场负责人须符合本招标文件的要求。</w:t>
      </w:r>
    </w:p>
    <w:p w14:paraId="2BC1192E">
      <w:pPr>
        <w:pStyle w:val="14"/>
        <w:keepNext w:val="0"/>
        <w:keepLines w:val="0"/>
        <w:pageBreakBefore w:val="0"/>
        <w:widowControl/>
        <w:numPr>
          <w:ilvl w:val="255"/>
          <w:numId w:val="0"/>
        </w:numPr>
        <w:tabs>
          <w:tab w:val="left" w:pos="1200"/>
        </w:tabs>
        <w:kinsoku/>
        <w:wordWrap/>
        <w:overflowPunct/>
        <w:topLinePunct w:val="0"/>
        <w:autoSpaceDE/>
        <w:autoSpaceDN/>
        <w:bidi w:val="0"/>
        <w:adjustRightInd/>
        <w:snapToGrid w:val="0"/>
        <w:spacing w:line="360" w:lineRule="auto"/>
        <w:ind w:left="0" w:firstLine="420" w:firstLineChars="200"/>
        <w:jc w:val="left"/>
        <w:textAlignment w:val="auto"/>
        <w:rPr>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十</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乙方</w:t>
      </w:r>
      <w:r>
        <w:rPr>
          <w:rFonts w:hint="eastAsia" w:ascii="宋体" w:hAnsi="宋体" w:eastAsia="宋体" w:cs="宋体"/>
          <w:color w:val="auto"/>
          <w:szCs w:val="21"/>
          <w:highlight w:val="none"/>
        </w:rPr>
        <w:t>对采购人出具的限期整改通知书不响应或者响应过期的，</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Cs w:val="21"/>
          <w:highlight w:val="none"/>
        </w:rPr>
        <w:t>除按约定条款实行扣分之外，有权另行委托其他单位实施整改，以保证如期按质整改完毕，所需费用在</w:t>
      </w:r>
      <w:r>
        <w:rPr>
          <w:rFonts w:hint="eastAsia" w:ascii="宋体" w:hAnsi="宋体" w:eastAsia="宋体" w:cs="宋体"/>
          <w:color w:val="auto"/>
          <w:sz w:val="21"/>
          <w:szCs w:val="21"/>
          <w:highlight w:val="none"/>
        </w:rPr>
        <w:t>乙方</w:t>
      </w:r>
      <w:r>
        <w:rPr>
          <w:rFonts w:hint="eastAsia" w:ascii="宋体" w:hAnsi="宋体" w:eastAsia="宋体" w:cs="宋体"/>
          <w:color w:val="auto"/>
          <w:szCs w:val="21"/>
          <w:highlight w:val="none"/>
        </w:rPr>
        <w:t>的当月养护费中扣除。养护承包期内，如整改费用达履约保函金额的80%以上的，</w:t>
      </w:r>
      <w:r>
        <w:rPr>
          <w:rFonts w:hint="eastAsia" w:ascii="宋体" w:hAnsi="宋体" w:eastAsia="宋体" w:cs="宋体"/>
          <w:color w:val="auto"/>
          <w:sz w:val="21"/>
          <w:szCs w:val="21"/>
          <w:highlight w:val="none"/>
        </w:rPr>
        <w:t>甲方</w:t>
      </w:r>
      <w:r>
        <w:rPr>
          <w:rFonts w:hint="eastAsia" w:ascii="宋体" w:hAnsi="宋体" w:eastAsia="宋体" w:cs="宋体"/>
          <w:color w:val="auto"/>
          <w:szCs w:val="21"/>
          <w:highlight w:val="none"/>
        </w:rPr>
        <w:t>有权终止养护合同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甲方</w:t>
      </w:r>
      <w:r>
        <w:rPr>
          <w:rFonts w:hint="eastAsia" w:ascii="宋体" w:hAnsi="宋体" w:eastAsia="宋体" w:cs="宋体"/>
          <w:color w:val="auto"/>
          <w:szCs w:val="21"/>
          <w:highlight w:val="none"/>
        </w:rPr>
        <w:t>具有最终解释权。</w:t>
      </w:r>
    </w:p>
    <w:p w14:paraId="4BAD6F11">
      <w:pPr>
        <w:pStyle w:val="17"/>
        <w:framePr w:wrap="auto" w:vAnchor="margin" w:hAnchor="text" w:yAlign="inline"/>
        <w:widowControl w:val="0"/>
        <w:numPr>
          <w:ilvl w:val="0"/>
          <w:numId w:val="0"/>
        </w:numPr>
        <w:spacing w:line="360" w:lineRule="auto"/>
        <w:ind w:firstLine="420" w:firstLineChars="200"/>
        <w:outlineLvl w:val="1"/>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十一）</w:t>
      </w:r>
      <w:r>
        <w:rPr>
          <w:rFonts w:hint="eastAsia" w:ascii="宋体" w:hAnsi="宋体" w:eastAsia="宋体" w:cs="宋体"/>
          <w:color w:val="auto"/>
          <w:sz w:val="21"/>
          <w:szCs w:val="21"/>
          <w:highlight w:val="none"/>
        </w:rPr>
        <w:t>服务期满乙方</w:t>
      </w:r>
      <w:r>
        <w:rPr>
          <w:rFonts w:hint="eastAsia" w:ascii="宋体" w:hAnsi="宋体" w:eastAsia="宋体" w:cs="宋体"/>
          <w:color w:val="auto"/>
          <w:sz w:val="21"/>
          <w:szCs w:val="21"/>
          <w:highlight w:val="none"/>
          <w:lang w:val="zh-TW" w:eastAsia="zh-TW"/>
        </w:rPr>
        <w:t>未能续获</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zh-TW" w:eastAsia="zh-TW"/>
        </w:rPr>
        <w:t>绿化养护服务时，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zh-TW" w:eastAsia="zh-TW"/>
        </w:rPr>
        <w:t>要积极配合与下一</w:t>
      </w:r>
      <w:r>
        <w:rPr>
          <w:rFonts w:hint="eastAsia" w:ascii="宋体" w:hAnsi="宋体" w:eastAsia="宋体" w:cs="宋体"/>
          <w:color w:val="auto"/>
          <w:sz w:val="21"/>
          <w:szCs w:val="21"/>
          <w:highlight w:val="none"/>
          <w:lang w:val="en-US" w:eastAsia="zh-CN"/>
        </w:rPr>
        <w:t>养护单位</w:t>
      </w:r>
      <w:r>
        <w:rPr>
          <w:rFonts w:hint="eastAsia" w:ascii="宋体" w:hAnsi="宋体" w:eastAsia="宋体" w:cs="宋体"/>
          <w:color w:val="auto"/>
          <w:sz w:val="21"/>
          <w:szCs w:val="21"/>
          <w:highlight w:val="none"/>
          <w:lang w:val="zh-TW" w:eastAsia="zh-TW"/>
        </w:rPr>
        <w:t>交接，不得以任何方式阻碍交接，影响</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zh-TW" w:eastAsia="zh-TW"/>
        </w:rPr>
        <w:t>正常工作。</w:t>
      </w:r>
    </w:p>
    <w:p w14:paraId="19C9B216">
      <w:pPr>
        <w:pStyle w:val="24"/>
        <w:keepNext w:val="0"/>
        <w:keepLines w:val="0"/>
        <w:pageBreakBefore w:val="0"/>
        <w:kinsoku/>
        <w:wordWrap/>
        <w:overflowPunct/>
        <w:topLinePunct w:val="0"/>
        <w:autoSpaceDE/>
        <w:autoSpaceDN/>
        <w:bidi w:val="0"/>
        <w:adjustRightInd/>
        <w:snapToGrid w:val="0"/>
        <w:spacing w:line="360" w:lineRule="auto"/>
        <w:ind w:firstLine="420" w:firstLineChars="200"/>
        <w:jc w:val="left"/>
        <w:textAlignment w:val="auto"/>
        <w:outlineLvl w:val="9"/>
        <w:rPr>
          <w:rFonts w:hint="eastAsia" w:ascii="宋体" w:hAnsi="宋体" w:eastAsia="宋体" w:cs="宋体"/>
          <w:color w:val="auto"/>
          <w:sz w:val="21"/>
          <w:szCs w:val="21"/>
          <w:highlight w:val="none"/>
          <w:lang w:val="zh-TW" w:eastAsia="zh-TW"/>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十二</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乙方</w:t>
      </w:r>
      <w:r>
        <w:rPr>
          <w:rFonts w:hint="eastAsia" w:ascii="宋体" w:hAnsi="宋体" w:eastAsia="宋体" w:cs="宋体"/>
          <w:color w:val="auto"/>
          <w:szCs w:val="21"/>
          <w:highlight w:val="none"/>
        </w:rPr>
        <w:t>应按照《中华人民共和国劳动法》的相关规定发放工资，服务人员工资不得低于广州市企业职工最低工资标准</w:t>
      </w:r>
      <w:r>
        <w:rPr>
          <w:rFonts w:hint="eastAsia" w:ascii="宋体" w:hAnsi="宋体" w:eastAsia="宋体" w:cs="宋体"/>
          <w:bCs/>
          <w:color w:val="auto"/>
          <w:szCs w:val="21"/>
          <w:highlight w:val="none"/>
        </w:rPr>
        <w:t>（工资不含</w:t>
      </w:r>
      <w:r>
        <w:rPr>
          <w:rFonts w:hint="eastAsia" w:ascii="宋体" w:hAnsi="宋体" w:eastAsia="宋体" w:cs="宋体"/>
          <w:color w:val="auto"/>
          <w:szCs w:val="21"/>
          <w:highlight w:val="none"/>
        </w:rPr>
        <w:t>按国家规定供应商必须支付的社会保险及其他应付费用</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w:t>
      </w:r>
    </w:p>
    <w:p w14:paraId="0ED43531">
      <w:pPr>
        <w:keepNext w:val="0"/>
        <w:keepLines w:val="0"/>
        <w:pageBreakBefore w:val="0"/>
        <w:kinsoku/>
        <w:wordWrap/>
        <w:overflowPunct/>
        <w:topLinePunct w:val="0"/>
        <w:autoSpaceDE/>
        <w:autoSpaceDN/>
        <w:bidi w:val="0"/>
        <w:adjustRightInd/>
        <w:snapToGrid w:val="0"/>
        <w:spacing w:line="360" w:lineRule="auto"/>
        <w:ind w:firstLine="422" w:firstLineChars="200"/>
        <w:rPr>
          <w:rFonts w:hint="eastAsia" w:ascii="宋体" w:hAnsi="宋体"/>
          <w:b/>
          <w:color w:val="auto"/>
          <w:sz w:val="21"/>
          <w:szCs w:val="21"/>
          <w:highlight w:val="none"/>
        </w:rPr>
      </w:pPr>
    </w:p>
    <w:p w14:paraId="754CA8B9">
      <w:pPr>
        <w:keepNext w:val="0"/>
        <w:keepLines w:val="0"/>
        <w:pageBreakBefore w:val="0"/>
        <w:kinsoku/>
        <w:wordWrap/>
        <w:overflowPunct/>
        <w:topLinePunct w:val="0"/>
        <w:autoSpaceDE/>
        <w:autoSpaceDN/>
        <w:bidi w:val="0"/>
        <w:adjustRightInd/>
        <w:snapToGrid w:val="0"/>
        <w:spacing w:line="360" w:lineRule="auto"/>
        <w:ind w:firstLine="422" w:firstLineChars="200"/>
        <w:rPr>
          <w:color w:val="auto"/>
          <w:sz w:val="21"/>
          <w:szCs w:val="21"/>
          <w:highlight w:val="none"/>
        </w:rPr>
      </w:pPr>
      <w:r>
        <w:rPr>
          <w:rFonts w:hint="eastAsia" w:ascii="宋体" w:hAnsi="宋体"/>
          <w:b/>
          <w:color w:val="auto"/>
          <w:sz w:val="21"/>
          <w:szCs w:val="21"/>
          <w:highlight w:val="none"/>
        </w:rPr>
        <w:t>九、甲乙双方的权利和义务</w:t>
      </w:r>
    </w:p>
    <w:p w14:paraId="33DBBF92">
      <w:pPr>
        <w:keepNext w:val="0"/>
        <w:keepLines w:val="0"/>
        <w:pageBreakBefore w:val="0"/>
        <w:kinsoku/>
        <w:wordWrap/>
        <w:overflowPunct/>
        <w:topLinePunct w:val="0"/>
        <w:autoSpaceDE/>
        <w:autoSpaceDN/>
        <w:bidi w:val="0"/>
        <w:adjustRightInd/>
        <w:snapToGrid w:val="0"/>
        <w:spacing w:line="360" w:lineRule="auto"/>
        <w:ind w:firstLine="420"/>
        <w:textAlignment w:val="baseline"/>
        <w:rPr>
          <w:rStyle w:val="30"/>
          <w:rFonts w:ascii="宋体" w:hAnsi="宋体"/>
          <w:color w:val="auto"/>
          <w:sz w:val="21"/>
          <w:szCs w:val="21"/>
          <w:highlight w:val="none"/>
        </w:rPr>
      </w:pPr>
      <w:r>
        <w:rPr>
          <w:rFonts w:hint="eastAsia" w:ascii="宋体" w:hAnsi="宋体"/>
          <w:color w:val="auto"/>
          <w:kern w:val="0"/>
          <w:sz w:val="21"/>
          <w:szCs w:val="21"/>
          <w:highlight w:val="none"/>
        </w:rPr>
        <w:t>（一） 甲方的权利和义务</w:t>
      </w:r>
      <w:r>
        <w:rPr>
          <w:rStyle w:val="30"/>
          <w:rFonts w:ascii="宋体" w:hAnsi="宋体"/>
          <w:color w:val="auto"/>
          <w:sz w:val="21"/>
          <w:szCs w:val="21"/>
          <w:highlight w:val="none"/>
        </w:rPr>
        <w:t xml:space="preserve"> </w:t>
      </w:r>
    </w:p>
    <w:p w14:paraId="396B2C95">
      <w:pPr>
        <w:pStyle w:val="9"/>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color w:val="auto"/>
          <w:highlight w:val="none"/>
        </w:rPr>
      </w:pPr>
      <w:r>
        <w:rPr>
          <w:rFonts w:hint="eastAsia" w:ascii="宋体" w:hAnsi="宋体" w:cs="宋体"/>
          <w:color w:val="auto"/>
          <w:sz w:val="21"/>
          <w:szCs w:val="21"/>
          <w:highlight w:val="none"/>
          <w:lang w:val="en-US" w:eastAsia="zh-CN"/>
        </w:rPr>
        <w:t>甲方项目负责人：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，联系电话：</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w:t>
      </w:r>
    </w:p>
    <w:p w14:paraId="436BE379">
      <w:pPr>
        <w:keepNext w:val="0"/>
        <w:keepLines w:val="0"/>
        <w:pageBreakBefore w:val="0"/>
        <w:kinsoku/>
        <w:wordWrap/>
        <w:overflowPunct/>
        <w:topLinePunct w:val="0"/>
        <w:autoSpaceDE/>
        <w:autoSpaceDN/>
        <w:bidi w:val="0"/>
        <w:adjustRightInd/>
        <w:snapToGri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1.甲方有权拒绝接受不合格的服务，并不予支付任何费用，同时保留追究相关责任的权利；</w:t>
      </w:r>
    </w:p>
    <w:p w14:paraId="252BB710">
      <w:pPr>
        <w:keepNext w:val="0"/>
        <w:keepLines w:val="0"/>
        <w:pageBreakBefore w:val="0"/>
        <w:kinsoku/>
        <w:wordWrap/>
        <w:overflowPunct/>
        <w:topLinePunct w:val="0"/>
        <w:autoSpaceDE/>
        <w:autoSpaceDN/>
        <w:bidi w:val="0"/>
        <w:adjustRightInd/>
        <w:snapToGri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2.代表和维护产权人、使用人的合法权益；</w:t>
      </w:r>
    </w:p>
    <w:p w14:paraId="77BF9CA6">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3.检查监督乙方管理工作的实施及制度的执行情况 ；</w:t>
      </w:r>
    </w:p>
    <w:p w14:paraId="33979209">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4.对乙方不称职的工作人员，甲方有权要求乙方限期更换；</w:t>
      </w:r>
    </w:p>
    <w:p w14:paraId="5CD25665">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5.按时支付服务费给乙方；</w:t>
      </w:r>
    </w:p>
    <w:p w14:paraId="5D7C624E">
      <w:pPr>
        <w:keepNext w:val="0"/>
        <w:keepLines w:val="0"/>
        <w:pageBreakBefore w:val="0"/>
        <w:kinsoku/>
        <w:wordWrap/>
        <w:overflowPunct/>
        <w:topLinePunct w:val="0"/>
        <w:autoSpaceDE/>
        <w:autoSpaceDN/>
        <w:bidi w:val="0"/>
        <w:adjustRightInd/>
        <w:snapToGrid w:val="0"/>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6.采购文件、投标文件及合同附件中约定的甲方其它权利义务；</w:t>
      </w:r>
    </w:p>
    <w:p w14:paraId="6C6F61FA">
      <w:pPr>
        <w:pStyle w:val="9"/>
        <w:keepNext w:val="0"/>
        <w:keepLines w:val="0"/>
        <w:pageBreakBefore w:val="0"/>
        <w:kinsoku/>
        <w:wordWrap/>
        <w:overflowPunct/>
        <w:topLinePunct w:val="0"/>
        <w:autoSpaceDE/>
        <w:autoSpaceDN/>
        <w:bidi w:val="0"/>
        <w:adjustRightInd/>
        <w:snapToGrid w:val="0"/>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7.指导乙方完成任务。</w:t>
      </w:r>
    </w:p>
    <w:p w14:paraId="1893E93F">
      <w:pPr>
        <w:keepNext w:val="0"/>
        <w:keepLines w:val="0"/>
        <w:pageBreakBefore w:val="0"/>
        <w:kinsoku/>
        <w:wordWrap/>
        <w:overflowPunct/>
        <w:topLinePunct w:val="0"/>
        <w:autoSpaceDE/>
        <w:autoSpaceDN/>
        <w:bidi w:val="0"/>
        <w:adjustRightInd/>
        <w:snapToGrid w:val="0"/>
        <w:spacing w:line="360" w:lineRule="auto"/>
        <w:ind w:firstLine="420" w:firstLineChars="200"/>
        <w:rPr>
          <w:rStyle w:val="30"/>
          <w:rFonts w:hint="eastAsia" w:asciiTheme="minorEastAsia" w:hAnsiTheme="minorEastAsia" w:eastAsiaTheme="minorEastAsia" w:cstheme="minorEastAsia"/>
          <w:color w:val="auto"/>
          <w:sz w:val="21"/>
          <w:szCs w:val="21"/>
          <w:highlight w:val="none"/>
        </w:rPr>
      </w:pPr>
      <w:r>
        <w:rPr>
          <w:rStyle w:val="30"/>
          <w:rFonts w:hint="eastAsia" w:asciiTheme="minorEastAsia" w:hAnsiTheme="minorEastAsia" w:eastAsiaTheme="minorEastAsia" w:cstheme="minorEastAsia"/>
          <w:color w:val="auto"/>
          <w:sz w:val="21"/>
          <w:szCs w:val="21"/>
          <w:highlight w:val="none"/>
        </w:rPr>
        <w:t>（二） 乙方的权利和义务</w:t>
      </w:r>
    </w:p>
    <w:p w14:paraId="71A47F02">
      <w:pPr>
        <w:pStyle w:val="9"/>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color w:val="auto"/>
          <w:highlight w:val="none"/>
        </w:rPr>
      </w:pPr>
      <w:r>
        <w:rPr>
          <w:rFonts w:hint="eastAsia" w:ascii="宋体" w:hAnsi="宋体" w:cs="宋体"/>
          <w:color w:val="auto"/>
          <w:sz w:val="21"/>
          <w:szCs w:val="21"/>
          <w:highlight w:val="none"/>
          <w:lang w:val="en-US" w:eastAsia="zh-CN"/>
        </w:rPr>
        <w:t>乙方项目负责人：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，联系电话：</w:t>
      </w:r>
      <w:r>
        <w:rPr>
          <w:rFonts w:hint="eastAsia" w:ascii="宋体" w:hAnsi="宋体" w:cs="宋体"/>
          <w:color w:val="auto"/>
          <w:sz w:val="21"/>
          <w:szCs w:val="21"/>
          <w:highlight w:val="none"/>
          <w:u w:val="single"/>
          <w:lang w:val="en-US" w:eastAsia="zh-CN"/>
        </w:rPr>
        <w:t xml:space="preserve">                </w:t>
      </w:r>
      <w:r>
        <w:rPr>
          <w:rFonts w:hint="eastAsia" w:ascii="宋体" w:hAnsi="宋体" w:cs="宋体"/>
          <w:i/>
          <w:iCs/>
          <w:color w:val="auto"/>
          <w:sz w:val="21"/>
          <w:szCs w:val="21"/>
          <w:highlight w:val="none"/>
          <w:u w:val="none"/>
          <w:lang w:val="en-US" w:eastAsia="zh-CN"/>
        </w:rPr>
        <w:t>。</w:t>
      </w:r>
    </w:p>
    <w:p w14:paraId="56455852">
      <w:pPr>
        <w:keepNext w:val="0"/>
        <w:keepLines w:val="0"/>
        <w:pageBreakBefore w:val="0"/>
        <w:kinsoku/>
        <w:wordWrap/>
        <w:overflowPunct/>
        <w:topLinePunct w:val="0"/>
        <w:autoSpaceDE/>
        <w:autoSpaceDN/>
        <w:bidi w:val="0"/>
        <w:adjustRightInd/>
        <w:snapToGrid w:val="0"/>
        <w:spacing w:line="360" w:lineRule="auto"/>
        <w:ind w:firstLine="420" w:firstLineChars="200"/>
        <w:rPr>
          <w:rStyle w:val="30"/>
          <w:rFonts w:ascii="宋体" w:hAnsi="宋体"/>
          <w:color w:val="auto"/>
          <w:sz w:val="21"/>
          <w:szCs w:val="21"/>
          <w:highlight w:val="none"/>
        </w:rPr>
      </w:pPr>
      <w:r>
        <w:rPr>
          <w:rStyle w:val="30"/>
          <w:rFonts w:hint="eastAsia" w:asciiTheme="minorEastAsia" w:hAnsiTheme="minorEastAsia" w:eastAsiaTheme="minorEastAsia" w:cstheme="minorEastAsia"/>
          <w:color w:val="auto"/>
          <w:sz w:val="21"/>
          <w:szCs w:val="21"/>
          <w:highlight w:val="none"/>
        </w:rPr>
        <w:t>1.乙方应当按本合同约定的标准高质量完成本项目相关养护工作，不得转包或分包项目内容，乙方转包或分包项目内容的，甲方有权解除合同，并限期乙方在规定的时间内移交项目及有关档案资</w:t>
      </w:r>
      <w:r>
        <w:rPr>
          <w:rStyle w:val="30"/>
          <w:color w:val="auto"/>
          <w:sz w:val="21"/>
          <w:szCs w:val="21"/>
          <w:highlight w:val="none"/>
        </w:rPr>
        <w:t>料</w:t>
      </w:r>
      <w:r>
        <w:rPr>
          <w:rStyle w:val="30"/>
          <w:rFonts w:hint="eastAsia" w:ascii="宋体" w:hAnsi="宋体"/>
          <w:color w:val="auto"/>
          <w:sz w:val="21"/>
          <w:szCs w:val="21"/>
          <w:highlight w:val="none"/>
        </w:rPr>
        <w:t>。</w:t>
      </w:r>
    </w:p>
    <w:p w14:paraId="6BE381AA">
      <w:pPr>
        <w:pStyle w:val="9"/>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Style w:val="30"/>
          <w:rFonts w:hint="eastAsia" w:asciiTheme="minorEastAsia" w:hAnsiTheme="minorEastAsia" w:eastAsiaTheme="minorEastAsia" w:cstheme="minorEastAsia"/>
          <w:color w:val="auto"/>
          <w:sz w:val="21"/>
          <w:szCs w:val="21"/>
          <w:highlight w:val="none"/>
        </w:rPr>
        <w:t xml:space="preserve">2.按照投标承诺投入足够的人力、机械和物料；本项目要求洒水车两辆，乙方广应承诺该两辆洒水车只限本项目使用，不得再用于其它项目。 </w:t>
      </w:r>
    </w:p>
    <w:p w14:paraId="1071411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Style w:val="30"/>
          <w:rFonts w:hint="eastAsia" w:asciiTheme="minorEastAsia" w:hAnsiTheme="minorEastAsia" w:eastAsiaTheme="minorEastAsia" w:cstheme="minorEastAsia"/>
          <w:color w:val="auto"/>
          <w:sz w:val="21"/>
          <w:szCs w:val="21"/>
          <w:highlight w:val="none"/>
        </w:rPr>
      </w:pPr>
      <w:r>
        <w:rPr>
          <w:rStyle w:val="30"/>
          <w:rFonts w:hint="eastAsia" w:asciiTheme="minorEastAsia" w:hAnsiTheme="minorEastAsia" w:eastAsiaTheme="minorEastAsia" w:cstheme="minorEastAsia"/>
          <w:color w:val="auto"/>
          <w:sz w:val="21"/>
          <w:szCs w:val="21"/>
          <w:highlight w:val="none"/>
        </w:rPr>
        <w:t>3.在服务过程中对无法解决的事项，要及时甲方反映。</w:t>
      </w:r>
    </w:p>
    <w:p w14:paraId="58920A05">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Style w:val="30"/>
          <w:rFonts w:hint="eastAsia" w:asciiTheme="minorEastAsia" w:hAnsiTheme="minorEastAsia" w:eastAsiaTheme="minorEastAsia" w:cstheme="minorEastAsia"/>
          <w:color w:val="auto"/>
          <w:sz w:val="21"/>
          <w:szCs w:val="21"/>
          <w:highlight w:val="none"/>
        </w:rPr>
      </w:pPr>
      <w:r>
        <w:rPr>
          <w:rStyle w:val="30"/>
          <w:rFonts w:hint="eastAsia" w:asciiTheme="minorEastAsia" w:hAnsiTheme="minorEastAsia" w:eastAsiaTheme="minorEastAsia" w:cstheme="minorEastAsia"/>
          <w:color w:val="auto"/>
          <w:sz w:val="21"/>
          <w:szCs w:val="21"/>
          <w:highlight w:val="none"/>
        </w:rPr>
        <w:t>4.在服务过程中发生的事故应及时告知甲方，不得损坏其它市政设施，如有发生，乙方承担相应责任。</w:t>
      </w:r>
    </w:p>
    <w:p w14:paraId="73B4B86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Style w:val="30"/>
          <w:rFonts w:hint="eastAsia" w:ascii="宋体" w:hAnsi="宋体" w:eastAsia="宋体"/>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5.在服务期内，乙方必须做好工作人员所需要的安全教育及安全措施，保证工作人员的安全，上路作业人员要佩带（穿）明显标志，工作区间放置作业标牌或警示标志，高空修剪作业采购有效防护措施，人员夜间上路工作要外穿反光服，乙方工作</w:t>
      </w:r>
      <w:r>
        <w:rPr>
          <w:rFonts w:hint="eastAsia" w:ascii="宋体" w:hAnsi="宋体"/>
          <w:color w:val="auto"/>
          <w:kern w:val="0"/>
          <w:sz w:val="21"/>
          <w:szCs w:val="21"/>
          <w:highlight w:val="none"/>
        </w:rPr>
        <w:t>人员在甲方工作范围内发生事故的一切责任由乙方负责</w:t>
      </w:r>
      <w:r>
        <w:rPr>
          <w:rFonts w:hint="eastAsia" w:ascii="宋体" w:hAnsi="宋体"/>
          <w:color w:val="auto"/>
          <w:kern w:val="0"/>
          <w:sz w:val="21"/>
          <w:szCs w:val="21"/>
          <w:highlight w:val="none"/>
          <w:lang w:eastAsia="zh-CN"/>
        </w:rPr>
        <w:t>。</w:t>
      </w:r>
    </w:p>
    <w:p w14:paraId="671ABBEC">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6.乙方的服务人员要有符合国家规定的上岗证，要严格审查</w:t>
      </w:r>
      <w:r>
        <w:rPr>
          <w:rFonts w:hint="eastAsia" w:ascii="宋体" w:hAnsi="宋体" w:cs="宋体"/>
          <w:color w:val="auto"/>
          <w:kern w:val="0"/>
          <w:sz w:val="21"/>
          <w:szCs w:val="21"/>
          <w:highlight w:val="none"/>
          <w:lang w:eastAsia="zh-CN"/>
        </w:rPr>
        <w:t>。</w:t>
      </w:r>
    </w:p>
    <w:p w14:paraId="4642FFDE">
      <w:pPr>
        <w:pStyle w:val="9"/>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7.发现传播（染）力强的病虫害，及时报告并积极防治</w:t>
      </w:r>
      <w:r>
        <w:rPr>
          <w:rFonts w:hint="eastAsia" w:ascii="宋体" w:cs="宋体"/>
          <w:color w:val="auto"/>
          <w:sz w:val="21"/>
          <w:szCs w:val="21"/>
          <w:highlight w:val="none"/>
          <w:lang w:eastAsia="zh-CN"/>
        </w:rPr>
        <w:t>。</w:t>
      </w:r>
    </w:p>
    <w:p w14:paraId="65D16BF1">
      <w:pPr>
        <w:pStyle w:val="9"/>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8.工作时间内，乙方应按照养护工作需要安排足够的养护人员在养护现场工作。</w:t>
      </w:r>
    </w:p>
    <w:p w14:paraId="44BE2948">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9.本合同终止时，乙方必须在甲方要求的时间内及时移交本项目，并向甲方移交有关档案资料</w:t>
      </w:r>
      <w:r>
        <w:rPr>
          <w:rFonts w:hint="eastAsia" w:ascii="宋体" w:hAnsi="宋体" w:cs="宋体"/>
          <w:color w:val="auto"/>
          <w:kern w:val="0"/>
          <w:sz w:val="21"/>
          <w:szCs w:val="21"/>
          <w:highlight w:val="none"/>
          <w:lang w:eastAsia="zh-CN"/>
        </w:rPr>
        <w:t>。</w:t>
      </w:r>
    </w:p>
    <w:p w14:paraId="5EB57C16">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color w:val="auto"/>
          <w:kern w:val="0"/>
          <w:sz w:val="21"/>
          <w:szCs w:val="21"/>
          <w:highlight w:val="none"/>
        </w:rPr>
      </w:pPr>
      <w:r>
        <w:rPr>
          <w:rFonts w:hint="eastAsia" w:ascii="宋体" w:hAnsi="宋体" w:cs="宋体"/>
          <w:color w:val="auto"/>
          <w:kern w:val="0"/>
          <w:sz w:val="21"/>
          <w:szCs w:val="21"/>
          <w:highlight w:val="none"/>
        </w:rPr>
        <w:t>10.实施淋水、施肥、杀虫、修剪等养护工作应当做好养护记录，并及时甲方。否则，造成</w:t>
      </w:r>
      <w:r>
        <w:rPr>
          <w:rFonts w:hint="eastAsia" w:ascii="宋体" w:hAnsi="宋体"/>
          <w:color w:val="auto"/>
          <w:kern w:val="0"/>
          <w:sz w:val="21"/>
          <w:szCs w:val="21"/>
          <w:highlight w:val="none"/>
        </w:rPr>
        <w:t>养护工作无法确认的责任全部由乙方承担。</w:t>
      </w:r>
    </w:p>
    <w:p w14:paraId="1D4E434D">
      <w:pPr>
        <w:pStyle w:val="9"/>
        <w:keepNext w:val="0"/>
        <w:keepLines w:val="0"/>
        <w:pageBreakBefore w:val="0"/>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11.养护期间，乙方应按甲方要求及时做好有关书面材料的报送工作。</w:t>
      </w:r>
    </w:p>
    <w:p w14:paraId="76968708">
      <w:pPr>
        <w:keepNext w:val="0"/>
        <w:keepLines w:val="0"/>
        <w:pageBreakBefore w:val="0"/>
        <w:kinsoku/>
        <w:wordWrap/>
        <w:overflowPunct/>
        <w:topLinePunct w:val="0"/>
        <w:autoSpaceDE/>
        <w:autoSpaceDN/>
        <w:bidi w:val="0"/>
        <w:adjustRightInd/>
        <w:snapToGrid w:val="0"/>
        <w:spacing w:line="360" w:lineRule="auto"/>
        <w:ind w:firstLine="420"/>
        <w:textAlignment w:val="auto"/>
        <w:rPr>
          <w:rStyle w:val="30"/>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12.采购文件及合同附件中约定的乙方其它权利义务。</w:t>
      </w:r>
    </w:p>
    <w:p w14:paraId="57AC9024">
      <w:pPr>
        <w:keepNext w:val="0"/>
        <w:keepLines w:val="0"/>
        <w:pageBreakBefore w:val="0"/>
        <w:kinsoku/>
        <w:wordWrap/>
        <w:overflowPunct/>
        <w:topLinePunct w:val="0"/>
        <w:autoSpaceDE/>
        <w:autoSpaceDN/>
        <w:bidi w:val="0"/>
        <w:adjustRightInd/>
        <w:snapToGrid w:val="0"/>
        <w:spacing w:line="360" w:lineRule="auto"/>
        <w:ind w:firstLine="422" w:firstLineChars="200"/>
        <w:textAlignment w:val="auto"/>
        <w:rPr>
          <w:rFonts w:ascii="宋体" w:hAnsi="宋体"/>
          <w:b/>
          <w:bCs/>
          <w:color w:val="auto"/>
          <w:sz w:val="21"/>
          <w:szCs w:val="21"/>
          <w:highlight w:val="none"/>
        </w:rPr>
      </w:pPr>
      <w:r>
        <w:rPr>
          <w:rFonts w:hint="eastAsia" w:ascii="宋体" w:hAnsi="宋体"/>
          <w:b/>
          <w:bCs/>
          <w:color w:val="auto"/>
          <w:sz w:val="21"/>
          <w:szCs w:val="21"/>
          <w:highlight w:val="none"/>
        </w:rPr>
        <w:t>十、</w:t>
      </w:r>
      <w:r>
        <w:rPr>
          <w:rFonts w:hint="eastAsia"/>
          <w:b/>
          <w:color w:val="auto"/>
          <w:sz w:val="21"/>
          <w:szCs w:val="21"/>
          <w:highlight w:val="none"/>
        </w:rPr>
        <w:t>其它</w:t>
      </w:r>
    </w:p>
    <w:p w14:paraId="4D821433">
      <w:pPr>
        <w:keepNext w:val="0"/>
        <w:keepLines w:val="0"/>
        <w:pageBreakBefore w:val="0"/>
        <w:numPr>
          <w:ilvl w:val="0"/>
          <w:numId w:val="1"/>
        </w:numPr>
        <w:kinsoku/>
        <w:wordWrap/>
        <w:overflowPunct/>
        <w:topLinePunct w:val="0"/>
        <w:autoSpaceDE/>
        <w:autoSpaceDN/>
        <w:bidi w:val="0"/>
        <w:adjustRightInd/>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本合同所有附件、采购文件、报价文件、中标通知书均为合同的有效组成部分，与本合同具有同等法律效力。</w:t>
      </w:r>
    </w:p>
    <w:p w14:paraId="7A5BD88E">
      <w:pPr>
        <w:keepNext w:val="0"/>
        <w:keepLines w:val="0"/>
        <w:pageBreakBefore w:val="0"/>
        <w:numPr>
          <w:ilvl w:val="0"/>
          <w:numId w:val="1"/>
        </w:numPr>
        <w:kinsoku/>
        <w:wordWrap/>
        <w:overflowPunct/>
        <w:topLinePunct w:val="0"/>
        <w:autoSpaceDE/>
        <w:autoSpaceDN/>
        <w:bidi w:val="0"/>
        <w:adjustRightInd/>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在执行本合同的过程中，所有经双方签署确认的文件（包括会议纪要、补充协议、往来信函）即成为本合同的有效组成部分。</w:t>
      </w:r>
    </w:p>
    <w:p w14:paraId="57DD90A7">
      <w:pPr>
        <w:keepNext w:val="0"/>
        <w:keepLines w:val="0"/>
        <w:pageBreakBefore w:val="0"/>
        <w:numPr>
          <w:ilvl w:val="0"/>
          <w:numId w:val="1"/>
        </w:numPr>
        <w:kinsoku/>
        <w:wordWrap/>
        <w:overflowPunct/>
        <w:topLinePunct w:val="0"/>
        <w:autoSpaceDE/>
        <w:autoSpaceDN/>
        <w:bidi w:val="0"/>
        <w:adjustRightInd/>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除甲方事先书面同意外，乙方不得部分或全部转让其应履行的合同项下的义务。</w:t>
      </w:r>
      <w:bookmarkStart w:id="0" w:name="_Toc341358085"/>
      <w:bookmarkStart w:id="1" w:name="_Toc130695612"/>
      <w:bookmarkStart w:id="2" w:name="_Toc185747601"/>
      <w:bookmarkStart w:id="3" w:name="_Toc329598517"/>
      <w:bookmarkStart w:id="4" w:name="_Toc130697204"/>
      <w:bookmarkStart w:id="5" w:name="_Toc329598271"/>
      <w:bookmarkStart w:id="6" w:name="_Toc329599839"/>
      <w:bookmarkStart w:id="7" w:name="_Toc153615310"/>
    </w:p>
    <w:p w14:paraId="30C5DC7A">
      <w:pPr>
        <w:keepNext w:val="0"/>
        <w:keepLines w:val="0"/>
        <w:pageBreakBefore w:val="0"/>
        <w:kinsoku/>
        <w:wordWrap/>
        <w:overflowPunct/>
        <w:topLinePunct w:val="0"/>
        <w:autoSpaceDE/>
        <w:autoSpaceDN/>
        <w:bidi w:val="0"/>
        <w:adjustRightInd/>
        <w:snapToGrid w:val="0"/>
        <w:spacing w:line="360" w:lineRule="auto"/>
        <w:ind w:firstLine="420" w:firstLineChars="200"/>
        <w:rPr>
          <w:rFonts w:ascii="宋体" w:hAnsi="宋体"/>
          <w:bCs/>
          <w:color w:val="auto"/>
          <w:sz w:val="21"/>
          <w:szCs w:val="21"/>
          <w:highlight w:val="none"/>
        </w:rPr>
      </w:pPr>
      <w:r>
        <w:rPr>
          <w:rFonts w:hint="eastAsia" w:ascii="宋体" w:hAnsi="宋体"/>
          <w:b w:val="0"/>
          <w:bCs/>
          <w:color w:val="auto"/>
          <w:sz w:val="21"/>
          <w:szCs w:val="21"/>
          <w:highlight w:val="none"/>
        </w:rPr>
        <w:t>（四）合</w:t>
      </w:r>
      <w:r>
        <w:rPr>
          <w:rFonts w:hint="eastAsia" w:ascii="宋体" w:hAnsi="宋体"/>
          <w:bCs/>
          <w:color w:val="auto"/>
          <w:sz w:val="21"/>
          <w:szCs w:val="21"/>
          <w:highlight w:val="none"/>
        </w:rPr>
        <w:t>同到期乙方必须保证所养护绿化（及园林设施）完好移交给甲方，经甲方组织验收合格后办理移交手续和养护结算事宜。如不能通过验收，甲方除按相关规定扣减乙方养护费用外，一并责令乙方整改并无偿（免费）延长养护时间，直到验收合格。</w:t>
      </w:r>
    </w:p>
    <w:p w14:paraId="5E32818F">
      <w:pPr>
        <w:keepNext w:val="0"/>
        <w:keepLines w:val="0"/>
        <w:pageBreakBefore w:val="0"/>
        <w:kinsoku/>
        <w:wordWrap/>
        <w:overflowPunct/>
        <w:topLinePunct w:val="0"/>
        <w:autoSpaceDE/>
        <w:autoSpaceDN/>
        <w:bidi w:val="0"/>
        <w:adjustRightInd/>
        <w:snapToGrid w:val="0"/>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十一、</w:t>
      </w:r>
      <w:r>
        <w:rPr>
          <w:rFonts w:hint="eastAsia"/>
          <w:b/>
          <w:color w:val="auto"/>
          <w:sz w:val="21"/>
          <w:szCs w:val="21"/>
          <w:highlight w:val="none"/>
        </w:rPr>
        <w:t>不可抗力</w:t>
      </w:r>
      <w:bookmarkEnd w:id="0"/>
      <w:bookmarkEnd w:id="1"/>
      <w:bookmarkEnd w:id="2"/>
      <w:bookmarkEnd w:id="3"/>
      <w:bookmarkEnd w:id="4"/>
      <w:bookmarkEnd w:id="5"/>
      <w:bookmarkEnd w:id="6"/>
      <w:bookmarkEnd w:id="7"/>
    </w:p>
    <w:p w14:paraId="4B5FEA54">
      <w:pPr>
        <w:keepNext w:val="0"/>
        <w:keepLines w:val="0"/>
        <w:pageBreakBefore w:val="0"/>
        <w:numPr>
          <w:ilvl w:val="0"/>
          <w:numId w:val="2"/>
        </w:numPr>
        <w:kinsoku/>
        <w:wordWrap/>
        <w:overflowPunct/>
        <w:topLinePunct w:val="0"/>
        <w:autoSpaceDE/>
        <w:autoSpaceDN/>
        <w:bidi w:val="0"/>
        <w:adjustRightInd/>
        <w:snapToGrid w:val="0"/>
        <w:spacing w:line="360" w:lineRule="auto"/>
        <w:rPr>
          <w:rFonts w:ascii="宋体" w:hAnsi="宋体"/>
          <w:bCs/>
          <w:color w:val="auto"/>
          <w:sz w:val="21"/>
          <w:szCs w:val="21"/>
          <w:highlight w:val="none"/>
        </w:rPr>
      </w:pPr>
      <w:r>
        <w:rPr>
          <w:rFonts w:hint="eastAsia" w:ascii="宋体" w:hAnsi="宋体"/>
          <w:bCs/>
          <w:color w:val="auto"/>
          <w:sz w:val="21"/>
          <w:szCs w:val="21"/>
          <w:highlight w:val="none"/>
        </w:rPr>
        <w:t>不可抗力指战争、严重火灾、洪水、台风、地震、瘟疫等不能预见、不能避免且不能克服的不可抗力事件。</w:t>
      </w:r>
    </w:p>
    <w:p w14:paraId="24F2F8A7">
      <w:pPr>
        <w:keepNext w:val="0"/>
        <w:keepLines w:val="0"/>
        <w:pageBreakBefore w:val="0"/>
        <w:numPr>
          <w:ilvl w:val="0"/>
          <w:numId w:val="2"/>
        </w:numPr>
        <w:kinsoku/>
        <w:wordWrap/>
        <w:overflowPunct/>
        <w:topLinePunct w:val="0"/>
        <w:autoSpaceDE/>
        <w:autoSpaceDN/>
        <w:bidi w:val="0"/>
        <w:adjustRightInd/>
        <w:snapToGrid w:val="0"/>
        <w:spacing w:line="360" w:lineRule="auto"/>
        <w:rPr>
          <w:rFonts w:ascii="宋体" w:hAnsi="宋体"/>
          <w:bCs/>
          <w:color w:val="auto"/>
          <w:sz w:val="21"/>
          <w:szCs w:val="21"/>
          <w:highlight w:val="none"/>
        </w:rPr>
      </w:pPr>
      <w:r>
        <w:rPr>
          <w:rFonts w:hint="eastAsia" w:ascii="宋体" w:hAnsi="宋体"/>
          <w:bCs/>
          <w:color w:val="auto"/>
          <w:sz w:val="21"/>
          <w:szCs w:val="21"/>
          <w:highlight w:val="none"/>
        </w:rPr>
        <w:t>签约双方中任何一方由于不可抗力影响合同执行时，遭遇不可抗力事件一方应于不可抗力事件之日24小时内通知另一方，并在不可抗力事件结束之日起5日内向另一方提交有关部门出具的不可抗力证明。在此情况下，乙方仍然有责任采取必要的措施减少甲方的损失，双方应通过友好协商尽快解决本合同的执行问题。</w:t>
      </w:r>
      <w:bookmarkStart w:id="8" w:name="_Toc185747603"/>
      <w:bookmarkStart w:id="9" w:name="_Toc341358087"/>
      <w:bookmarkStart w:id="10" w:name="_Toc130697206"/>
      <w:bookmarkStart w:id="11" w:name="_Toc329599841"/>
      <w:bookmarkStart w:id="12" w:name="_Toc153615312"/>
      <w:bookmarkStart w:id="13" w:name="_Toc130695614"/>
      <w:bookmarkStart w:id="14" w:name="_Toc329598273"/>
      <w:bookmarkStart w:id="15" w:name="_Toc329598519"/>
    </w:p>
    <w:p w14:paraId="0D01A8C6">
      <w:pPr>
        <w:keepNext w:val="0"/>
        <w:keepLines w:val="0"/>
        <w:pageBreakBefore w:val="0"/>
        <w:kinsoku/>
        <w:wordWrap/>
        <w:overflowPunct/>
        <w:topLinePunct w:val="0"/>
        <w:autoSpaceDE/>
        <w:autoSpaceDN/>
        <w:bidi w:val="0"/>
        <w:adjustRightInd/>
        <w:snapToGrid w:val="0"/>
        <w:spacing w:line="360" w:lineRule="auto"/>
        <w:ind w:right="-200" w:firstLine="422" w:firstLineChars="200"/>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rPr>
        <w:t>十</w:t>
      </w:r>
      <w:r>
        <w:rPr>
          <w:rFonts w:hint="eastAsia" w:ascii="宋体" w:hAnsi="宋体"/>
          <w:b/>
          <w:bCs/>
          <w:color w:val="auto"/>
          <w:sz w:val="21"/>
          <w:szCs w:val="21"/>
          <w:highlight w:val="none"/>
          <w:lang w:val="en-US" w:eastAsia="zh-CN"/>
        </w:rPr>
        <w:t>二</w:t>
      </w:r>
      <w:r>
        <w:rPr>
          <w:rFonts w:hint="eastAsia" w:ascii="宋体" w:hAnsi="宋体"/>
          <w:b/>
          <w:bCs/>
          <w:color w:val="auto"/>
          <w:sz w:val="21"/>
          <w:szCs w:val="21"/>
          <w:highlight w:val="none"/>
        </w:rPr>
        <w:t>、履约</w:t>
      </w:r>
      <w:r>
        <w:rPr>
          <w:rFonts w:hint="eastAsia" w:ascii="宋体" w:hAnsi="宋体"/>
          <w:b/>
          <w:bCs/>
          <w:color w:val="auto"/>
          <w:sz w:val="21"/>
          <w:szCs w:val="21"/>
          <w:highlight w:val="none"/>
          <w:lang w:val="en-US" w:eastAsia="zh-CN"/>
        </w:rPr>
        <w:t>担保</w:t>
      </w:r>
    </w:p>
    <w:p w14:paraId="67608850">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宋体" w:hAnsi="宋体" w:eastAsia="宋体" w:cs="宋体"/>
          <w:bCs/>
          <w:color w:val="auto"/>
          <w:sz w:val="21"/>
          <w:szCs w:val="21"/>
          <w:highlight w:val="none"/>
          <w:lang w:bidi="ar-SA"/>
        </w:rPr>
        <w:t>（一）</w:t>
      </w:r>
      <w:r>
        <w:rPr>
          <w:rFonts w:hint="eastAsia" w:ascii="宋体" w:hAnsi="宋体" w:cs="宋体"/>
          <w:bCs/>
          <w:color w:val="auto"/>
          <w:sz w:val="21"/>
          <w:szCs w:val="21"/>
          <w:highlight w:val="none"/>
          <w:lang w:val="en-US" w:eastAsia="zh-CN" w:bidi="ar-SA"/>
        </w:rPr>
        <w:t>甲</w:t>
      </w:r>
      <w:r>
        <w:rPr>
          <w:rFonts w:hint="eastAsia" w:asciiTheme="minorEastAsia" w:hAnsiTheme="minorEastAsia" w:eastAsiaTheme="minorEastAsia" w:cstheme="minorEastAsia"/>
          <w:color w:val="auto"/>
          <w:sz w:val="21"/>
          <w:szCs w:val="21"/>
          <w:highlight w:val="none"/>
          <w:lang w:bidi="ar"/>
        </w:rPr>
        <w:t>乙</w:t>
      </w:r>
      <w:r>
        <w:rPr>
          <w:rFonts w:hint="eastAsia" w:asciiTheme="minorEastAsia" w:hAnsiTheme="minorEastAsia" w:eastAsiaTheme="minorEastAsia" w:cstheme="minorEastAsia"/>
          <w:color w:val="auto"/>
          <w:sz w:val="21"/>
          <w:szCs w:val="21"/>
          <w:highlight w:val="none"/>
          <w:lang w:val="en-US" w:eastAsia="zh-CN" w:bidi="ar"/>
        </w:rPr>
        <w:t>双</w:t>
      </w:r>
      <w:r>
        <w:rPr>
          <w:rFonts w:hint="eastAsia" w:asciiTheme="minorEastAsia" w:hAnsiTheme="minorEastAsia" w:eastAsiaTheme="minorEastAsia" w:cstheme="minorEastAsia"/>
          <w:color w:val="auto"/>
          <w:sz w:val="21"/>
          <w:szCs w:val="21"/>
          <w:highlight w:val="none"/>
          <w:lang w:bidi="ar"/>
        </w:rPr>
        <w:t>方在签订合同后</w:t>
      </w:r>
      <w:r>
        <w:rPr>
          <w:rFonts w:hint="eastAsia" w:asciiTheme="minorEastAsia" w:hAnsiTheme="minorEastAsia" w:eastAsiaTheme="minorEastAsia" w:cstheme="minorEastAsia"/>
          <w:color w:val="auto"/>
          <w:sz w:val="21"/>
          <w:szCs w:val="21"/>
          <w:highlight w:val="none"/>
          <w:lang w:val="en-US" w:eastAsia="zh-CN" w:bidi="ar"/>
        </w:rPr>
        <w:t>30</w:t>
      </w:r>
      <w:r>
        <w:rPr>
          <w:rFonts w:hint="eastAsia" w:asciiTheme="minorEastAsia" w:hAnsiTheme="minorEastAsia" w:eastAsiaTheme="minorEastAsia" w:cstheme="minorEastAsia"/>
          <w:color w:val="auto"/>
          <w:sz w:val="21"/>
          <w:szCs w:val="21"/>
          <w:highlight w:val="none"/>
          <w:lang w:bidi="ar"/>
        </w:rPr>
        <w:t>个工作日内，</w:t>
      </w:r>
      <w:r>
        <w:rPr>
          <w:rFonts w:hint="eastAsia" w:asciiTheme="minorEastAsia" w:hAnsiTheme="minorEastAsia" w:eastAsiaTheme="minorEastAsia" w:cstheme="minorEastAsia"/>
          <w:color w:val="auto"/>
          <w:sz w:val="21"/>
          <w:szCs w:val="21"/>
          <w:highlight w:val="none"/>
          <w:lang w:val="en-US" w:eastAsia="zh-CN" w:bidi="ar"/>
        </w:rPr>
        <w:t>乙方</w:t>
      </w:r>
      <w:r>
        <w:rPr>
          <w:rFonts w:hint="eastAsia" w:asciiTheme="minorEastAsia" w:hAnsiTheme="minorEastAsia" w:cstheme="minorEastAsia"/>
          <w:color w:val="auto"/>
          <w:sz w:val="21"/>
          <w:szCs w:val="21"/>
          <w:highlight w:val="none"/>
          <w:lang w:val="en-US" w:eastAsia="zh-CN"/>
        </w:rPr>
        <w:t>以保函或保证保险等形式</w:t>
      </w:r>
      <w:r>
        <w:rPr>
          <w:rFonts w:hint="eastAsia" w:asciiTheme="minorEastAsia" w:hAnsiTheme="minorEastAsia" w:eastAsiaTheme="minorEastAsia" w:cstheme="minorEastAsia"/>
          <w:color w:val="auto"/>
          <w:sz w:val="21"/>
          <w:szCs w:val="21"/>
          <w:highlight w:val="none"/>
          <w:lang w:bidi="ar"/>
        </w:rPr>
        <w:t>一次性向甲方提交本合同金额5%的</w:t>
      </w:r>
      <w:r>
        <w:rPr>
          <w:rFonts w:hint="eastAsia" w:asciiTheme="minorEastAsia" w:hAnsiTheme="minorEastAsia" w:cstheme="minorEastAsia"/>
          <w:color w:val="auto"/>
          <w:sz w:val="21"/>
          <w:szCs w:val="21"/>
          <w:highlight w:val="none"/>
          <w:lang w:val="en-US" w:eastAsia="zh-CN"/>
        </w:rPr>
        <w:t>履约保证金</w:t>
      </w:r>
      <w:r>
        <w:rPr>
          <w:rFonts w:hint="eastAsia" w:asciiTheme="minorEastAsia" w:hAnsiTheme="minorEastAsia" w:eastAsiaTheme="minorEastAsia" w:cstheme="minorEastAsia"/>
          <w:color w:val="auto"/>
          <w:sz w:val="21"/>
          <w:szCs w:val="21"/>
          <w:highlight w:val="none"/>
          <w:lang w:bidi="ar"/>
        </w:rPr>
        <w:t>作为履约担保，</w:t>
      </w:r>
      <w:r>
        <w:rPr>
          <w:rFonts w:hint="eastAsia" w:asciiTheme="minorEastAsia" w:hAnsiTheme="minorEastAsia" w:cstheme="minorEastAsia"/>
          <w:color w:val="auto"/>
          <w:sz w:val="21"/>
          <w:szCs w:val="21"/>
          <w:highlight w:val="none"/>
        </w:rPr>
        <w:t>履约担保</w:t>
      </w:r>
      <w:r>
        <w:rPr>
          <w:rFonts w:hint="eastAsia" w:asciiTheme="minorEastAsia" w:hAnsiTheme="minorEastAsia" w:cstheme="minorEastAsia"/>
          <w:color w:val="auto"/>
          <w:sz w:val="21"/>
          <w:szCs w:val="21"/>
          <w:highlight w:val="none"/>
          <w:lang w:val="en-US" w:eastAsia="zh-CN"/>
        </w:rPr>
        <w:t>在本</w:t>
      </w:r>
      <w:r>
        <w:rPr>
          <w:rFonts w:hint="eastAsia" w:asciiTheme="minorEastAsia" w:hAnsiTheme="minorEastAsia" w:cstheme="minorEastAsia"/>
          <w:color w:val="auto"/>
          <w:sz w:val="21"/>
          <w:szCs w:val="21"/>
          <w:highlight w:val="none"/>
        </w:rPr>
        <w:t>合同服务期届满之日起满六个月后自动失效。</w:t>
      </w:r>
      <w:r>
        <w:rPr>
          <w:rFonts w:hint="eastAsia" w:asciiTheme="minorEastAsia" w:hAnsiTheme="minorEastAsia" w:eastAsiaTheme="minorEastAsia" w:cstheme="minorEastAsia"/>
          <w:color w:val="auto"/>
          <w:sz w:val="21"/>
          <w:szCs w:val="21"/>
          <w:highlight w:val="none"/>
          <w:lang w:eastAsia="zh-CN"/>
        </w:rPr>
        <w:t>若乙方无违约行为，在</w:t>
      </w:r>
      <w:r>
        <w:rPr>
          <w:rFonts w:hint="eastAsia" w:asciiTheme="minorEastAsia" w:hAnsiTheme="minorEastAsia" w:cstheme="minorEastAsia"/>
          <w:color w:val="auto"/>
          <w:sz w:val="21"/>
          <w:szCs w:val="21"/>
          <w:highlight w:val="none"/>
        </w:rPr>
        <w:t>履约担保</w:t>
      </w:r>
      <w:r>
        <w:rPr>
          <w:rFonts w:hint="eastAsia" w:asciiTheme="minorEastAsia" w:hAnsiTheme="minorEastAsia" w:eastAsiaTheme="minorEastAsia" w:cstheme="minorEastAsia"/>
          <w:color w:val="auto"/>
          <w:sz w:val="21"/>
          <w:szCs w:val="21"/>
          <w:highlight w:val="none"/>
          <w:lang w:eastAsia="zh-CN"/>
        </w:rPr>
        <w:t>有效期届满后，乙方</w:t>
      </w:r>
      <w:r>
        <w:rPr>
          <w:rFonts w:hint="eastAsia" w:asciiTheme="minorEastAsia" w:hAnsiTheme="minorEastAsia" w:eastAsiaTheme="minorEastAsia" w:cstheme="minorEastAsia"/>
          <w:color w:val="auto"/>
          <w:sz w:val="21"/>
          <w:szCs w:val="21"/>
          <w:highlight w:val="none"/>
        </w:rPr>
        <w:t>提出申请，</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lang w:bidi="ar"/>
        </w:rPr>
        <w:t>将</w:t>
      </w:r>
      <w:r>
        <w:rPr>
          <w:rFonts w:hint="eastAsia" w:asciiTheme="minorEastAsia" w:hAnsiTheme="minorEastAsia" w:cstheme="minorEastAsia"/>
          <w:color w:val="auto"/>
          <w:sz w:val="21"/>
          <w:szCs w:val="21"/>
          <w:highlight w:val="none"/>
        </w:rPr>
        <w:t>履约</w:t>
      </w:r>
      <w:r>
        <w:rPr>
          <w:rFonts w:hint="eastAsia" w:asciiTheme="minorEastAsia" w:hAnsiTheme="minorEastAsia" w:cstheme="minorEastAsia"/>
          <w:color w:val="auto"/>
          <w:sz w:val="21"/>
          <w:szCs w:val="21"/>
          <w:highlight w:val="none"/>
          <w:lang w:val="en-US" w:eastAsia="zh-CN"/>
        </w:rPr>
        <w:t>担保无息</w:t>
      </w:r>
      <w:r>
        <w:rPr>
          <w:rFonts w:hint="eastAsia" w:asciiTheme="minorEastAsia" w:hAnsiTheme="minorEastAsia" w:eastAsiaTheme="minorEastAsia" w:cstheme="minorEastAsia"/>
          <w:color w:val="auto"/>
          <w:sz w:val="21"/>
          <w:szCs w:val="21"/>
          <w:highlight w:val="none"/>
        </w:rPr>
        <w:t>退还</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lang w:bidi="ar"/>
        </w:rPr>
        <w:t>对于因乙方原因提前解除合同的，或造成甲方受到较大损失的，或在服务期发现</w:t>
      </w:r>
      <w:r>
        <w:rPr>
          <w:rFonts w:hint="eastAsia" w:asciiTheme="minorEastAsia" w:hAnsiTheme="minorEastAsia" w:eastAsiaTheme="minorEastAsia" w:cstheme="minorEastAsia"/>
          <w:color w:val="auto"/>
          <w:sz w:val="21"/>
          <w:szCs w:val="21"/>
          <w:highlight w:val="none"/>
          <w:lang w:eastAsia="zh-CN" w:bidi="ar"/>
        </w:rPr>
        <w:t>乙方</w:t>
      </w:r>
      <w:r>
        <w:rPr>
          <w:rFonts w:hint="eastAsia" w:asciiTheme="minorEastAsia" w:hAnsiTheme="minorEastAsia" w:eastAsiaTheme="minorEastAsia" w:cstheme="minorEastAsia"/>
          <w:color w:val="auto"/>
          <w:sz w:val="21"/>
          <w:szCs w:val="21"/>
          <w:highlight w:val="none"/>
          <w:lang w:bidi="ar"/>
        </w:rPr>
        <w:t>原投标材料有虚假证明，报经政府采购管理部门认定属实后依法进行处罚的，</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lang w:eastAsia="zh-CN"/>
        </w:rPr>
        <w:t>擅自</w:t>
      </w:r>
      <w:r>
        <w:rPr>
          <w:rFonts w:hint="eastAsia" w:asciiTheme="minorEastAsia" w:hAnsiTheme="minorEastAsia" w:eastAsiaTheme="minorEastAsia" w:cstheme="minorEastAsia"/>
          <w:color w:val="auto"/>
          <w:sz w:val="21"/>
          <w:szCs w:val="21"/>
          <w:highlight w:val="none"/>
        </w:rPr>
        <w:t>将本项目转包或分包的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bidi="ar"/>
        </w:rPr>
        <w:t>该履约保证金不予退还。</w:t>
      </w:r>
    </w:p>
    <w:p w14:paraId="1FB55CA4">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（二）乙方发生如下情形之一，</w:t>
      </w:r>
      <w:r>
        <w:rPr>
          <w:rFonts w:hint="eastAsia" w:asciiTheme="minorEastAsia" w:hAnsiTheme="minorEastAsia" w:eastAsiaTheme="minorEastAsia" w:cstheme="minorEastAsia"/>
          <w:color w:val="auto"/>
          <w:sz w:val="21"/>
          <w:szCs w:val="21"/>
          <w:highlight w:val="none"/>
        </w:rPr>
        <w:t>造成</w:t>
      </w:r>
      <w:r>
        <w:rPr>
          <w:rFonts w:hint="eastAsia" w:asciiTheme="minorEastAsia" w:hAnsi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经济损失的，</w:t>
      </w:r>
      <w:r>
        <w:rPr>
          <w:rFonts w:hint="eastAsia" w:asciiTheme="minorEastAsia" w:hAnsi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可根据损失的数额直接</w:t>
      </w:r>
      <w:r>
        <w:rPr>
          <w:rFonts w:hint="eastAsia" w:asciiTheme="minorEastAsia" w:hAnsiTheme="minorEastAsia" w:eastAsiaTheme="minorEastAsia" w:cstheme="minorEastAsia"/>
          <w:color w:val="auto"/>
          <w:sz w:val="21"/>
          <w:szCs w:val="21"/>
          <w:highlight w:val="none"/>
          <w:lang w:val="en-US" w:eastAsia="zh-CN"/>
        </w:rPr>
        <w:t>在履约保证金中抵扣</w:t>
      </w:r>
      <w:r>
        <w:rPr>
          <w:rFonts w:hint="eastAsia" w:asciiTheme="minorEastAsia" w:hAnsiTheme="minorEastAsia" w:eastAsiaTheme="minorEastAsia" w:cstheme="minorEastAsia"/>
          <w:color w:val="auto"/>
          <w:sz w:val="21"/>
          <w:szCs w:val="21"/>
          <w:highlight w:val="none"/>
        </w:rPr>
        <w:t>作为造成各种损失的补偿</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不足部分由</w:t>
      </w:r>
      <w:r>
        <w:rPr>
          <w:rFonts w:hint="eastAsia" w:asciiTheme="minorEastAsia" w:hAnsi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直接支付</w:t>
      </w:r>
      <w:r>
        <w:rPr>
          <w:rFonts w:hint="eastAsia" w:asciiTheme="minorEastAsia" w:hAnsiTheme="minorEastAsia" w:eastAsiaTheme="minorEastAsia" w:cstheme="minorEastAsia"/>
          <w:color w:val="auto"/>
          <w:sz w:val="21"/>
          <w:szCs w:val="21"/>
          <w:highlight w:val="none"/>
          <w:lang w:bidi="ar"/>
        </w:rPr>
        <w:t>：</w:t>
      </w:r>
    </w:p>
    <w:p w14:paraId="6FEDB6A5">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1</w:t>
      </w:r>
      <w:r>
        <w:rPr>
          <w:rFonts w:hint="eastAsia" w:asciiTheme="minorEastAsia" w:hAnsiTheme="minorEastAsia" w:eastAsiaTheme="minorEastAsia" w:cstheme="minorEastAsia"/>
          <w:color w:val="auto"/>
          <w:sz w:val="21"/>
          <w:szCs w:val="21"/>
          <w:highlight w:val="none"/>
          <w:lang w:bidi="ar"/>
        </w:rPr>
        <w:t>.乙方未能按合同约定履行服务义务、职责而造成甲方财物损失的；</w:t>
      </w:r>
    </w:p>
    <w:p w14:paraId="0E888773">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bidi="ar"/>
        </w:rPr>
        <w:t>.乙方在服务过程中发生严重失职导致责任事故或者</w:t>
      </w:r>
      <w:r>
        <w:rPr>
          <w:rFonts w:hint="eastAsia" w:asciiTheme="minorEastAsia" w:hAnsiTheme="minorEastAsia" w:eastAsiaTheme="minorEastAsia" w:cstheme="minorEastAsia"/>
          <w:color w:val="auto"/>
          <w:sz w:val="21"/>
          <w:szCs w:val="21"/>
          <w:highlight w:val="none"/>
          <w:lang w:val="en-US" w:eastAsia="zh-CN" w:bidi="ar"/>
        </w:rPr>
        <w:t>造成</w:t>
      </w:r>
      <w:r>
        <w:rPr>
          <w:rFonts w:hint="eastAsia" w:asciiTheme="minorEastAsia" w:hAnsiTheme="minorEastAsia" w:eastAsiaTheme="minorEastAsia" w:cstheme="minorEastAsia"/>
          <w:color w:val="auto"/>
          <w:sz w:val="21"/>
          <w:szCs w:val="21"/>
          <w:highlight w:val="none"/>
          <w:lang w:bidi="ar"/>
        </w:rPr>
        <w:t>不良社会影响的；</w:t>
      </w:r>
    </w:p>
    <w:p w14:paraId="1C479C29">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bidi="ar"/>
        </w:rPr>
        <w:t>.乙方克扣人员工资或未按规定及时足额支付人员工资福利待遇的；</w:t>
      </w:r>
    </w:p>
    <w:p w14:paraId="0726272F">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4</w:t>
      </w:r>
      <w:r>
        <w:rPr>
          <w:rFonts w:hint="eastAsia" w:asciiTheme="minorEastAsia" w:hAnsiTheme="minorEastAsia" w:eastAsiaTheme="minorEastAsia" w:cstheme="minorEastAsia"/>
          <w:color w:val="auto"/>
          <w:sz w:val="21"/>
          <w:szCs w:val="21"/>
          <w:highlight w:val="none"/>
          <w:lang w:bidi="ar"/>
        </w:rPr>
        <w:t>.乙方违反合同规定，所提供的服务未达到合同要求，</w:t>
      </w:r>
      <w:r>
        <w:rPr>
          <w:rFonts w:hint="eastAsia" w:asciiTheme="minorEastAsia" w:hAnsiTheme="minorEastAsia" w:eastAsiaTheme="minorEastAsia" w:cstheme="minorEastAsia"/>
          <w:color w:val="auto"/>
          <w:sz w:val="21"/>
          <w:szCs w:val="21"/>
          <w:highlight w:val="none"/>
          <w:lang w:val="en-US" w:eastAsia="zh-CN" w:bidi="ar"/>
        </w:rPr>
        <w:t>经甲方发出书面整改通知累计达三次，乙方仍未按要求及时完成整改的。</w:t>
      </w:r>
    </w:p>
    <w:p w14:paraId="0525F3B9">
      <w:pPr>
        <w:keepNext w:val="0"/>
        <w:keepLines w:val="0"/>
        <w:pageBreakBefore w:val="0"/>
        <w:widowControl w:val="0"/>
        <w:numPr>
          <w:ilvl w:val="255"/>
          <w:numId w:val="0"/>
        </w:numPr>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bidi="ar"/>
        </w:rPr>
        <w:t>（三）逾期不退还履约保证金（履约</w:t>
      </w:r>
      <w:r>
        <w:rPr>
          <w:rFonts w:hint="eastAsia" w:asciiTheme="minorEastAsia" w:hAnsiTheme="minorEastAsia" w:eastAsiaTheme="minorEastAsia" w:cstheme="minorEastAsia"/>
          <w:color w:val="auto"/>
          <w:sz w:val="21"/>
          <w:szCs w:val="21"/>
          <w:highlight w:val="none"/>
          <w:lang w:val="en-US" w:eastAsia="zh-CN"/>
        </w:rPr>
        <w:t>担保</w:t>
      </w:r>
      <w:r>
        <w:rPr>
          <w:rFonts w:hint="eastAsia" w:asciiTheme="minorEastAsia" w:hAnsiTheme="minorEastAsia" w:eastAsiaTheme="minorEastAsia" w:cstheme="minorEastAsia"/>
          <w:color w:val="auto"/>
          <w:sz w:val="21"/>
          <w:szCs w:val="21"/>
          <w:highlight w:val="none"/>
          <w:lang w:bidi="ar"/>
        </w:rPr>
        <w:t>）的违约责任：</w:t>
      </w:r>
    </w:p>
    <w:p w14:paraId="19408161">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因甲方原因逾期退还履约保证金（履约</w:t>
      </w:r>
      <w:r>
        <w:rPr>
          <w:rFonts w:hint="eastAsia" w:asciiTheme="minorEastAsia" w:hAnsiTheme="minorEastAsia" w:eastAsiaTheme="minorEastAsia" w:cstheme="minorEastAsia"/>
          <w:color w:val="auto"/>
          <w:sz w:val="21"/>
          <w:szCs w:val="21"/>
          <w:highlight w:val="none"/>
          <w:lang w:val="en-US" w:eastAsia="zh-CN"/>
        </w:rPr>
        <w:t>担保</w:t>
      </w:r>
      <w:r>
        <w:rPr>
          <w:rFonts w:hint="eastAsia" w:asciiTheme="minorEastAsia" w:hAnsiTheme="minorEastAsia" w:eastAsiaTheme="minorEastAsia" w:cstheme="minorEastAsia"/>
          <w:color w:val="auto"/>
          <w:kern w:val="0"/>
          <w:sz w:val="21"/>
          <w:szCs w:val="21"/>
          <w:highlight w:val="none"/>
        </w:rPr>
        <w:t>）给乙方造成损失的，由甲方负责赔偿。</w:t>
      </w:r>
    </w:p>
    <w:p w14:paraId="540D1168">
      <w:pPr>
        <w:keepNext w:val="0"/>
        <w:keepLines w:val="0"/>
        <w:pageBreakBefore w:val="0"/>
        <w:widowControl w:val="0"/>
        <w:shd w:val="clear"/>
        <w:kinsoku/>
        <w:wordWrap/>
        <w:overflowPunct/>
        <w:topLinePunct w:val="0"/>
        <w:autoSpaceDE/>
        <w:autoSpaceDN/>
        <w:bidi w:val="0"/>
        <w:adjustRightInd/>
        <w:snapToGrid/>
        <w:spacing w:beforeLines="0" w:afterLines="0"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（四）合同期</w:t>
      </w:r>
      <w:r>
        <w:rPr>
          <w:rFonts w:hint="eastAsia" w:asciiTheme="minorEastAsia" w:hAnsiTheme="minorEastAsia" w:eastAsiaTheme="minorEastAsia" w:cstheme="minorEastAsia"/>
          <w:color w:val="auto"/>
          <w:kern w:val="0"/>
          <w:sz w:val="21"/>
          <w:szCs w:val="21"/>
          <w:highlight w:val="none"/>
          <w:lang w:val="en-US" w:eastAsia="zh-CN"/>
        </w:rPr>
        <w:t>内</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乙方违约</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严重影响甲方正常工作</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造成人身伤害、财产受损</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甲方</w:t>
      </w:r>
      <w:r>
        <w:rPr>
          <w:rFonts w:hint="eastAsia" w:asciiTheme="minorEastAsia" w:hAnsiTheme="minorEastAsia" w:eastAsiaTheme="minorEastAsia" w:cstheme="minorEastAsia"/>
          <w:color w:val="auto"/>
          <w:kern w:val="0"/>
          <w:sz w:val="21"/>
          <w:szCs w:val="21"/>
          <w:highlight w:val="none"/>
          <w:lang w:eastAsia="zh-CN"/>
        </w:rPr>
        <w:t>可按合同违约条款</w:t>
      </w:r>
      <w:r>
        <w:rPr>
          <w:rFonts w:hint="eastAsia" w:asciiTheme="minorEastAsia" w:hAnsiTheme="minorEastAsia" w:eastAsiaTheme="minorEastAsia" w:cstheme="minorEastAsia"/>
          <w:color w:val="auto"/>
          <w:kern w:val="0"/>
          <w:sz w:val="21"/>
          <w:szCs w:val="21"/>
          <w:highlight w:val="none"/>
        </w:rPr>
        <w:t>终止合同</w:t>
      </w:r>
      <w:r>
        <w:rPr>
          <w:rFonts w:hint="eastAsia" w:asciiTheme="minorEastAsia" w:hAnsiTheme="minorEastAsia" w:eastAsiaTheme="minorEastAsia" w:cstheme="minorEastAsia"/>
          <w:color w:val="auto"/>
          <w:kern w:val="0"/>
          <w:sz w:val="21"/>
          <w:szCs w:val="21"/>
          <w:highlight w:val="none"/>
          <w:lang w:eastAsia="zh-CN"/>
        </w:rPr>
        <w:t>，并</w:t>
      </w:r>
      <w:r>
        <w:rPr>
          <w:rFonts w:hint="eastAsia" w:asciiTheme="minorEastAsia" w:hAnsiTheme="minorEastAsia" w:eastAsiaTheme="minorEastAsia" w:cstheme="minorEastAsia"/>
          <w:color w:val="auto"/>
          <w:kern w:val="0"/>
          <w:sz w:val="21"/>
          <w:szCs w:val="21"/>
          <w:highlight w:val="none"/>
        </w:rPr>
        <w:t>向乙方索偿；乙方拒绝赔偿的，履约保证金将用于</w:t>
      </w:r>
      <w:r>
        <w:rPr>
          <w:rFonts w:hint="eastAsia" w:asciiTheme="minorEastAsia" w:hAnsiTheme="minorEastAsia" w:eastAsiaTheme="minorEastAsia" w:cstheme="minorEastAsia"/>
          <w:color w:val="auto"/>
          <w:kern w:val="0"/>
          <w:sz w:val="21"/>
          <w:szCs w:val="21"/>
          <w:highlight w:val="none"/>
          <w:lang w:val="en-US" w:eastAsia="zh-CN"/>
        </w:rPr>
        <w:t>抵扣</w:t>
      </w:r>
      <w:r>
        <w:rPr>
          <w:rFonts w:hint="eastAsia" w:asciiTheme="minorEastAsia" w:hAnsiTheme="minorEastAsia" w:eastAsiaTheme="minorEastAsia" w:cstheme="minorEastAsia"/>
          <w:color w:val="auto"/>
          <w:kern w:val="0"/>
          <w:sz w:val="21"/>
          <w:szCs w:val="21"/>
          <w:highlight w:val="none"/>
        </w:rPr>
        <w:t>甲方经济损失，如履约保证金不足以</w:t>
      </w:r>
      <w:r>
        <w:rPr>
          <w:rFonts w:hint="eastAsia" w:asciiTheme="minorEastAsia" w:hAnsiTheme="minorEastAsia" w:eastAsiaTheme="minorEastAsia" w:cstheme="minorEastAsia"/>
          <w:color w:val="auto"/>
          <w:kern w:val="0"/>
          <w:sz w:val="21"/>
          <w:szCs w:val="21"/>
          <w:highlight w:val="none"/>
          <w:lang w:val="en-US" w:eastAsia="zh-CN"/>
        </w:rPr>
        <w:t>抵扣</w:t>
      </w:r>
      <w:r>
        <w:rPr>
          <w:rFonts w:hint="eastAsia" w:asciiTheme="minorEastAsia" w:hAnsiTheme="minorEastAsia" w:eastAsiaTheme="minorEastAsia" w:cstheme="minorEastAsia"/>
          <w:color w:val="auto"/>
          <w:kern w:val="0"/>
          <w:sz w:val="21"/>
          <w:szCs w:val="21"/>
          <w:highlight w:val="none"/>
        </w:rPr>
        <w:t>损失时，甲方有权另行向乙方</w:t>
      </w:r>
      <w:r>
        <w:rPr>
          <w:rFonts w:hint="eastAsia" w:asciiTheme="minorEastAsia" w:hAnsiTheme="minorEastAsia" w:eastAsiaTheme="minorEastAsia" w:cstheme="minorEastAsia"/>
          <w:color w:val="auto"/>
          <w:sz w:val="21"/>
          <w:szCs w:val="21"/>
          <w:highlight w:val="none"/>
          <w:lang w:val="en-US" w:eastAsia="zh-CN"/>
        </w:rPr>
        <w:t>追偿</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任何原因导致履约保证金不足额，</w:t>
      </w:r>
      <w:r>
        <w:rPr>
          <w:rFonts w:hint="eastAsia" w:asciiTheme="minorEastAsia" w:hAnsiTheme="minorEastAsia" w:cstheme="minorEastAsia"/>
          <w:color w:val="auto"/>
          <w:sz w:val="21"/>
          <w:szCs w:val="21"/>
          <w:highlight w:val="none"/>
          <w:lang w:val="en-US" w:eastAsia="zh-CN"/>
        </w:rPr>
        <w:t>乙方</w:t>
      </w:r>
      <w:r>
        <w:rPr>
          <w:rFonts w:hint="eastAsia" w:asciiTheme="minorEastAsia" w:hAnsiTheme="minorEastAsia" w:eastAsiaTheme="minorEastAsia" w:cstheme="minorEastAsia"/>
          <w:color w:val="auto"/>
          <w:sz w:val="21"/>
          <w:szCs w:val="21"/>
          <w:highlight w:val="none"/>
        </w:rPr>
        <w:t>应</w:t>
      </w:r>
      <w:r>
        <w:rPr>
          <w:rFonts w:hint="eastAsia" w:asciiTheme="minorEastAsia" w:hAnsiTheme="minorEastAsia" w:eastAsiaTheme="minorEastAsia" w:cstheme="minorEastAsia"/>
          <w:color w:val="auto"/>
          <w:sz w:val="21"/>
          <w:szCs w:val="21"/>
          <w:highlight w:val="none"/>
          <w:lang w:val="en-US" w:eastAsia="zh-CN"/>
        </w:rPr>
        <w:t>在</w:t>
      </w:r>
      <w:r>
        <w:rPr>
          <w:rFonts w:hint="eastAsia" w:asciiTheme="minorEastAsia" w:hAnsiTheme="minorEastAsia" w:eastAsiaTheme="minorEastAsia" w:cstheme="minorEastAsia"/>
          <w:color w:val="auto"/>
          <w:sz w:val="21"/>
          <w:szCs w:val="21"/>
          <w:highlight w:val="none"/>
        </w:rPr>
        <w:t>收到</w:t>
      </w:r>
      <w:r>
        <w:rPr>
          <w:rFonts w:hint="eastAsia" w:asciiTheme="minorEastAsia" w:hAnsiTheme="minorEastAsia" w:cstheme="minorEastAsia"/>
          <w:color w:val="auto"/>
          <w:sz w:val="21"/>
          <w:szCs w:val="21"/>
          <w:highlight w:val="none"/>
          <w:lang w:val="en-US" w:eastAsia="zh-CN"/>
        </w:rPr>
        <w:t>甲方</w:t>
      </w:r>
      <w:r>
        <w:rPr>
          <w:rFonts w:hint="eastAsia" w:asciiTheme="minorEastAsia" w:hAnsiTheme="minorEastAsia" w:eastAsiaTheme="minorEastAsia" w:cstheme="minorEastAsia"/>
          <w:color w:val="auto"/>
          <w:sz w:val="21"/>
          <w:szCs w:val="21"/>
          <w:highlight w:val="none"/>
        </w:rPr>
        <w:t>通知后</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个工作日内</w:t>
      </w:r>
      <w:r>
        <w:rPr>
          <w:rFonts w:hint="eastAsia" w:asciiTheme="minorEastAsia" w:hAnsiTheme="minorEastAsia" w:eastAsiaTheme="minorEastAsia" w:cstheme="minorEastAsia"/>
          <w:color w:val="auto"/>
          <w:sz w:val="21"/>
          <w:szCs w:val="21"/>
          <w:highlight w:val="none"/>
          <w:lang w:val="en-US" w:eastAsia="zh-CN"/>
        </w:rPr>
        <w:t>补缴</w:t>
      </w:r>
      <w:r>
        <w:rPr>
          <w:rFonts w:hint="eastAsia" w:asciiTheme="minorEastAsia" w:hAnsiTheme="minorEastAsia" w:eastAsiaTheme="minorEastAsia" w:cstheme="minorEastAsia"/>
          <w:color w:val="auto"/>
          <w:sz w:val="21"/>
          <w:szCs w:val="21"/>
          <w:highlight w:val="none"/>
        </w:rPr>
        <w:t>足额。</w:t>
      </w:r>
    </w:p>
    <w:p w14:paraId="2AB4BF11">
      <w:pPr>
        <w:autoSpaceDE/>
        <w:autoSpaceDN/>
        <w:adjustRightInd/>
        <w:snapToGrid w:val="0"/>
        <w:spacing w:line="360" w:lineRule="auto"/>
        <w:ind w:firstLine="420" w:firstLineChars="200"/>
        <w:rPr>
          <w:rFonts w:hint="eastAsia" w:ascii="宋体" w:hAnsi="宋体" w:eastAsia="宋体" w:cs="宋体"/>
          <w:bCs/>
          <w:color w:val="auto"/>
          <w:kern w:val="0"/>
          <w:sz w:val="21"/>
          <w:szCs w:val="21"/>
          <w:highlight w:val="none"/>
        </w:rPr>
      </w:pPr>
    </w:p>
    <w:p w14:paraId="234D32E8">
      <w:pPr>
        <w:keepNext w:val="0"/>
        <w:keepLines w:val="0"/>
        <w:pageBreakBefore w:val="0"/>
        <w:kinsoku/>
        <w:wordWrap/>
        <w:overflowPunct/>
        <w:topLinePunct w:val="0"/>
        <w:autoSpaceDE/>
        <w:autoSpaceDN/>
        <w:bidi w:val="0"/>
        <w:adjustRightInd/>
        <w:snapToGrid w:val="0"/>
        <w:spacing w:line="360" w:lineRule="auto"/>
        <w:ind w:right="-200" w:firstLine="422" w:firstLineChars="200"/>
        <w:rPr>
          <w:rFonts w:ascii="宋体" w:hAnsi="宋体"/>
          <w:b/>
          <w:bCs/>
          <w:color w:val="auto"/>
          <w:sz w:val="21"/>
          <w:szCs w:val="21"/>
          <w:highlight w:val="none"/>
        </w:rPr>
      </w:pPr>
      <w:r>
        <w:rPr>
          <w:rFonts w:hint="eastAsia"/>
          <w:b/>
          <w:color w:val="auto"/>
          <w:sz w:val="21"/>
          <w:szCs w:val="21"/>
          <w:highlight w:val="none"/>
        </w:rPr>
        <w:t>十</w:t>
      </w:r>
      <w:r>
        <w:rPr>
          <w:rFonts w:hint="eastAsia"/>
          <w:b/>
          <w:color w:val="auto"/>
          <w:sz w:val="21"/>
          <w:szCs w:val="21"/>
          <w:highlight w:val="none"/>
          <w:lang w:val="en-US" w:eastAsia="zh-CN"/>
        </w:rPr>
        <w:t>三</w:t>
      </w:r>
      <w:r>
        <w:rPr>
          <w:rFonts w:hint="eastAsia"/>
          <w:b/>
          <w:color w:val="auto"/>
          <w:sz w:val="21"/>
          <w:szCs w:val="21"/>
          <w:highlight w:val="none"/>
        </w:rPr>
        <w:t>、违约责任</w:t>
      </w:r>
      <w:bookmarkEnd w:id="8"/>
      <w:bookmarkEnd w:id="9"/>
      <w:bookmarkEnd w:id="10"/>
      <w:bookmarkEnd w:id="11"/>
      <w:bookmarkEnd w:id="12"/>
      <w:bookmarkEnd w:id="13"/>
      <w:bookmarkEnd w:id="14"/>
      <w:bookmarkEnd w:id="15"/>
    </w:p>
    <w:p w14:paraId="42BCE17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一）</w:t>
      </w:r>
      <w:r>
        <w:rPr>
          <w:rFonts w:hint="eastAsia" w:ascii="宋体" w:hAnsi="宋体" w:eastAsia="宋体" w:cs="宋体"/>
          <w:color w:val="auto"/>
          <w:sz w:val="21"/>
          <w:szCs w:val="21"/>
          <w:highlight w:val="none"/>
          <w:lang w:bidi="ar"/>
        </w:rPr>
        <w:t>乙方违反合同规定，所提供的服务未达到合同要求，</w:t>
      </w:r>
      <w:r>
        <w:rPr>
          <w:rFonts w:hint="eastAsia" w:ascii="宋体" w:hAnsi="宋体" w:eastAsia="宋体" w:cs="宋体"/>
          <w:color w:val="auto"/>
          <w:sz w:val="21"/>
          <w:szCs w:val="21"/>
          <w:highlight w:val="none"/>
          <w:lang w:eastAsia="zh-CN" w:bidi="ar"/>
        </w:rPr>
        <w:t>经甲方</w:t>
      </w:r>
      <w:r>
        <w:rPr>
          <w:rFonts w:hint="eastAsia" w:ascii="宋体" w:hAnsi="宋体" w:eastAsia="宋体" w:cs="宋体"/>
          <w:color w:val="auto"/>
          <w:sz w:val="21"/>
          <w:szCs w:val="21"/>
          <w:highlight w:val="none"/>
          <w:lang w:bidi="ar"/>
        </w:rPr>
        <w:t>发出书面整改通知累计达三次，</w:t>
      </w:r>
      <w:r>
        <w:rPr>
          <w:rFonts w:hint="eastAsia" w:ascii="宋体" w:hAnsi="宋体" w:eastAsia="宋体" w:cs="宋体"/>
          <w:color w:val="auto"/>
          <w:sz w:val="21"/>
          <w:szCs w:val="21"/>
          <w:highlight w:val="none"/>
          <w:lang w:eastAsia="zh-CN" w:bidi="ar"/>
        </w:rPr>
        <w:t>乙方仍</w:t>
      </w:r>
      <w:r>
        <w:rPr>
          <w:rFonts w:hint="eastAsia" w:ascii="宋体" w:hAnsi="宋体" w:eastAsia="宋体" w:cs="宋体"/>
          <w:color w:val="auto"/>
          <w:sz w:val="21"/>
          <w:szCs w:val="21"/>
          <w:highlight w:val="none"/>
          <w:lang w:bidi="ar"/>
        </w:rPr>
        <w:t>未按要求及时</w:t>
      </w:r>
      <w:r>
        <w:rPr>
          <w:rFonts w:hint="eastAsia" w:ascii="宋体" w:hAnsi="宋体" w:eastAsia="宋体" w:cs="宋体"/>
          <w:color w:val="auto"/>
          <w:sz w:val="21"/>
          <w:szCs w:val="21"/>
          <w:highlight w:val="none"/>
          <w:lang w:eastAsia="zh-CN" w:bidi="ar"/>
        </w:rPr>
        <w:t>完成</w:t>
      </w:r>
      <w:r>
        <w:rPr>
          <w:rFonts w:hint="eastAsia" w:ascii="宋体" w:hAnsi="宋体" w:eastAsia="宋体" w:cs="宋体"/>
          <w:color w:val="auto"/>
          <w:sz w:val="21"/>
          <w:szCs w:val="21"/>
          <w:highlight w:val="none"/>
          <w:lang w:bidi="ar"/>
        </w:rPr>
        <w:t>整改的，甲方有权终止合同，</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bidi="ar"/>
        </w:rPr>
        <w:t>乙方</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本</w:t>
      </w:r>
      <w:r>
        <w:rPr>
          <w:rFonts w:hint="eastAsia" w:ascii="宋体" w:hAnsi="宋体" w:cs="宋体"/>
          <w:color w:val="auto"/>
          <w:sz w:val="21"/>
          <w:szCs w:val="21"/>
          <w:highlight w:val="none"/>
          <w:lang w:val="en-US" w:eastAsia="zh-CN"/>
        </w:rPr>
        <w:t>年度</w:t>
      </w:r>
      <w:r>
        <w:rPr>
          <w:rFonts w:hint="eastAsia" w:ascii="宋体" w:hAnsi="宋体" w:eastAsia="宋体" w:cs="宋体"/>
          <w:color w:val="auto"/>
          <w:sz w:val="21"/>
          <w:szCs w:val="21"/>
          <w:highlight w:val="none"/>
        </w:rPr>
        <w:t>合同金额的10%支付违约金，</w:t>
      </w:r>
      <w:r>
        <w:rPr>
          <w:rFonts w:hint="eastAsia" w:ascii="宋体" w:hAnsi="宋体" w:eastAsia="宋体" w:cs="宋体"/>
          <w:color w:val="auto"/>
          <w:sz w:val="21"/>
          <w:szCs w:val="21"/>
          <w:highlight w:val="none"/>
          <w:lang w:bidi="ar"/>
        </w:rPr>
        <w:t>由此造成甲方经济损失的，乙方应给予赔偿。</w:t>
      </w:r>
    </w:p>
    <w:p w14:paraId="63028D7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乙方未经甲方书面同意擅自转包或分包本合同项目内容的，甲方有权单方解除本合同，</w:t>
      </w:r>
      <w:r>
        <w:rPr>
          <w:rFonts w:hint="eastAsia" w:ascii="宋体" w:hAnsi="宋体" w:eastAsia="宋体" w:cs="宋体"/>
          <w:color w:val="auto"/>
          <w:kern w:val="0"/>
          <w:sz w:val="21"/>
          <w:szCs w:val="21"/>
          <w:highlight w:val="none"/>
        </w:rPr>
        <w:t>并要求</w:t>
      </w:r>
      <w:r>
        <w:rPr>
          <w:rFonts w:hint="eastAsia" w:ascii="宋体" w:hAnsi="宋体" w:eastAsia="宋体" w:cs="宋体"/>
          <w:color w:val="auto"/>
          <w:sz w:val="21"/>
          <w:szCs w:val="21"/>
          <w:highlight w:val="none"/>
          <w:lang w:bidi="ar"/>
        </w:rPr>
        <w:t>乙方</w:t>
      </w:r>
      <w:r>
        <w:rPr>
          <w:rFonts w:hint="eastAsia" w:ascii="宋体" w:hAnsi="宋体" w:eastAsia="宋体" w:cs="宋体"/>
          <w:color w:val="auto"/>
          <w:kern w:val="0"/>
          <w:sz w:val="21"/>
          <w:szCs w:val="21"/>
          <w:highlight w:val="none"/>
        </w:rPr>
        <w:t>在规定的时间内移交项目及有关档案资料，同时甲方有权要求</w:t>
      </w:r>
      <w:r>
        <w:rPr>
          <w:rFonts w:hint="eastAsia" w:ascii="宋体" w:hAnsi="宋体" w:eastAsia="宋体" w:cs="宋体"/>
          <w:color w:val="auto"/>
          <w:sz w:val="21"/>
          <w:szCs w:val="21"/>
          <w:highlight w:val="none"/>
          <w:lang w:bidi="ar"/>
        </w:rPr>
        <w:t>乙方</w:t>
      </w:r>
      <w:r>
        <w:rPr>
          <w:rFonts w:hint="eastAsia" w:ascii="宋体" w:hAnsi="宋体" w:eastAsia="宋体" w:cs="宋体"/>
          <w:color w:val="auto"/>
          <w:kern w:val="0"/>
          <w:sz w:val="21"/>
          <w:szCs w:val="21"/>
          <w:highlight w:val="none"/>
        </w:rPr>
        <w:t>按本合同</w:t>
      </w:r>
      <w:r>
        <w:rPr>
          <w:rFonts w:hint="eastAsia" w:ascii="宋体" w:hAnsi="宋体" w:cs="宋体"/>
          <w:color w:val="auto"/>
          <w:kern w:val="0"/>
          <w:sz w:val="21"/>
          <w:szCs w:val="21"/>
          <w:highlight w:val="none"/>
          <w:lang w:val="en-US" w:eastAsia="zh-CN"/>
        </w:rPr>
        <w:t>年度</w:t>
      </w:r>
      <w:r>
        <w:rPr>
          <w:rFonts w:hint="eastAsia" w:ascii="宋体" w:hAnsi="宋体" w:eastAsia="宋体" w:cs="宋体"/>
          <w:color w:val="auto"/>
          <w:kern w:val="0"/>
          <w:sz w:val="21"/>
          <w:szCs w:val="21"/>
          <w:highlight w:val="none"/>
        </w:rPr>
        <w:t>金额的10%支付违约金。</w:t>
      </w:r>
    </w:p>
    <w:p w14:paraId="2836C5FA">
      <w:pPr>
        <w:pStyle w:val="14"/>
        <w:keepNext w:val="0"/>
        <w:keepLines w:val="0"/>
        <w:pageBreakBefore w:val="0"/>
        <w:widowControl/>
        <w:numPr>
          <w:ilvl w:val="0"/>
          <w:numId w:val="0"/>
        </w:numPr>
        <w:kinsoku/>
        <w:wordWrap/>
        <w:overflowPunct/>
        <w:topLinePunct w:val="0"/>
        <w:autoSpaceDE/>
        <w:autoSpaceDN/>
        <w:bidi w:val="0"/>
        <w:adjustRightInd/>
        <w:snapToGrid w:val="0"/>
        <w:spacing w:line="360" w:lineRule="auto"/>
        <w:ind w:left="420" w:leftChars="0"/>
        <w:jc w:val="left"/>
        <w:rPr>
          <w:rFonts w:hint="eastAsia" w:ascii="宋体" w:hAnsi="宋体" w:cs="Arial"/>
          <w:color w:val="auto"/>
          <w:sz w:val="21"/>
          <w:szCs w:val="21"/>
          <w:highlight w:val="non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三）</w:t>
      </w:r>
      <w:r>
        <w:rPr>
          <w:rFonts w:hint="eastAsia" w:ascii="宋体" w:hAnsi="宋体" w:cs="Arial"/>
          <w:color w:val="auto"/>
          <w:sz w:val="21"/>
          <w:szCs w:val="21"/>
          <w:highlight w:val="none"/>
        </w:rPr>
        <w:t>乙方违反技术规范和要求作业造成损失的，除赔偿损失、限期改正外，并进行通</w:t>
      </w:r>
    </w:p>
    <w:p w14:paraId="7C5D6332">
      <w:pPr>
        <w:pStyle w:val="14"/>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rPr>
          <w:rFonts w:ascii="宋体" w:hAnsi="宋体" w:cs="Arial"/>
          <w:color w:val="auto"/>
          <w:sz w:val="21"/>
          <w:szCs w:val="21"/>
          <w:highlight w:val="none"/>
        </w:rPr>
      </w:pPr>
      <w:r>
        <w:rPr>
          <w:rFonts w:hint="eastAsia" w:ascii="宋体" w:hAnsi="宋体" w:cs="Arial"/>
          <w:color w:val="auto"/>
          <w:sz w:val="21"/>
          <w:szCs w:val="21"/>
          <w:highlight w:val="none"/>
        </w:rPr>
        <w:t>报警告。</w:t>
      </w:r>
    </w:p>
    <w:p w14:paraId="6281B4E5">
      <w:pPr>
        <w:pStyle w:val="14"/>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jc w:val="left"/>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（四）服务期间</w:t>
      </w:r>
      <w:r>
        <w:rPr>
          <w:rFonts w:hint="eastAsia" w:ascii="宋体" w:hAnsi="宋体" w:cs="Arial"/>
          <w:color w:val="auto"/>
          <w:sz w:val="21"/>
          <w:szCs w:val="21"/>
          <w:highlight w:val="none"/>
        </w:rPr>
        <w:t>，</w:t>
      </w:r>
      <w:r>
        <w:rPr>
          <w:rFonts w:hint="eastAsia" w:ascii="宋体" w:hAnsi="宋体" w:cs="Arial"/>
          <w:color w:val="auto"/>
          <w:sz w:val="21"/>
          <w:szCs w:val="21"/>
          <w:highlight w:val="none"/>
          <w:lang w:val="en-US" w:eastAsia="zh-CN"/>
        </w:rPr>
        <w:t>乙方</w:t>
      </w:r>
      <w:r>
        <w:rPr>
          <w:rFonts w:hint="eastAsia" w:ascii="宋体" w:hAnsi="宋体" w:cs="Arial"/>
          <w:color w:val="auto"/>
          <w:sz w:val="21"/>
          <w:szCs w:val="21"/>
          <w:highlight w:val="none"/>
        </w:rPr>
        <w:t>未经甲方批准不得迁移、砍伐和改变绿地现状、功能。如有违反甲方责令限期恢复原貌（种植相同品种相同规格的</w:t>
      </w:r>
      <w:r>
        <w:rPr>
          <w:rFonts w:hint="eastAsia" w:ascii="宋体" w:hAnsi="宋体" w:cs="Arial"/>
          <w:color w:val="auto"/>
          <w:sz w:val="21"/>
          <w:szCs w:val="21"/>
          <w:highlight w:val="none"/>
          <w:lang w:val="en-US" w:eastAsia="zh-CN"/>
        </w:rPr>
        <w:t>苗木</w:t>
      </w:r>
      <w:r>
        <w:rPr>
          <w:rFonts w:hint="eastAsia" w:ascii="宋体" w:hAnsi="宋体" w:cs="Arial"/>
          <w:color w:val="auto"/>
          <w:sz w:val="21"/>
          <w:szCs w:val="21"/>
          <w:highlight w:val="none"/>
        </w:rPr>
        <w:t>），按违反</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广州市绿化条例》</w:t>
      </w:r>
      <w:r>
        <w:rPr>
          <w:rFonts w:hint="eastAsia" w:ascii="宋体" w:hAnsi="宋体" w:cs="Arial"/>
          <w:color w:val="auto"/>
          <w:sz w:val="21"/>
          <w:szCs w:val="21"/>
          <w:highlight w:val="none"/>
        </w:rPr>
        <w:t>处理，</w:t>
      </w:r>
      <w:r>
        <w:rPr>
          <w:rFonts w:hint="eastAsia" w:ascii="宋体" w:hAnsi="宋体" w:cs="Arial"/>
          <w:color w:val="auto"/>
          <w:sz w:val="21"/>
          <w:szCs w:val="21"/>
          <w:highlight w:val="none"/>
          <w:lang w:val="en-US" w:eastAsia="zh-CN"/>
        </w:rPr>
        <w:t>并通报批评</w:t>
      </w:r>
      <w:r>
        <w:rPr>
          <w:rFonts w:hint="eastAsia" w:ascii="宋体" w:hAnsi="宋体" w:cs="Arial"/>
          <w:color w:val="auto"/>
          <w:sz w:val="21"/>
          <w:szCs w:val="21"/>
          <w:highlight w:val="none"/>
        </w:rPr>
        <w:t>。</w:t>
      </w:r>
    </w:p>
    <w:p w14:paraId="60B2CDA2">
      <w:pPr>
        <w:keepNext w:val="0"/>
        <w:keepLines w:val="0"/>
        <w:pageBreakBefore w:val="0"/>
        <w:widowControl w:val="0"/>
        <w:shd w:val="clear"/>
        <w:kinsoku/>
        <w:overflowPunct/>
        <w:topLinePunct w:val="0"/>
        <w:bidi w:val="0"/>
        <w:adjustRightInd/>
        <w:snapToGrid/>
        <w:spacing w:line="360" w:lineRule="auto"/>
        <w:ind w:firstLine="420" w:firstLineChars="200"/>
        <w:textAlignment w:val="auto"/>
        <w:outlineLvl w:val="1"/>
        <w:rPr>
          <w:rFonts w:hint="default"/>
          <w:color w:val="auto"/>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其他违约责任按《中华人民共和国民法典》处理。</w:t>
      </w:r>
    </w:p>
    <w:p w14:paraId="12851359">
      <w:pPr>
        <w:pStyle w:val="31"/>
        <w:keepNext w:val="0"/>
        <w:keepLines w:val="0"/>
        <w:pageBreakBefore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、知识产权归属</w:t>
      </w:r>
    </w:p>
    <w:p w14:paraId="7E7ADA0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乙方应保证本项目的技术、</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由此</w:t>
      </w:r>
      <w:r>
        <w:rPr>
          <w:rFonts w:hint="eastAsia" w:ascii="宋体" w:hAnsi="宋体" w:eastAsia="宋体" w:cs="宋体"/>
          <w:color w:val="auto"/>
          <w:sz w:val="21"/>
          <w:szCs w:val="21"/>
          <w:highlight w:val="none"/>
          <w:lang w:eastAsia="zh-CN"/>
        </w:rPr>
        <w:t>给甲方造成的损失包括但不限于赔偿费、诉讼费、律师费、担保费、公证费等全部由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承担。</w:t>
      </w:r>
    </w:p>
    <w:p w14:paraId="35674347">
      <w:pPr>
        <w:pStyle w:val="31"/>
        <w:keepNext w:val="0"/>
        <w:keepLines w:val="0"/>
        <w:pageBreakBefore w:val="0"/>
        <w:kinsoku/>
        <w:wordWrap/>
        <w:overflowPunct/>
        <w:topLinePunct w:val="0"/>
        <w:autoSpaceDE/>
        <w:autoSpaceDN/>
        <w:bidi w:val="0"/>
        <w:adjustRightInd/>
        <w:snapToGrid w:val="0"/>
        <w:spacing w:line="360" w:lineRule="auto"/>
        <w:ind w:left="54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、保密</w:t>
      </w:r>
    </w:p>
    <w:p w14:paraId="15D92432">
      <w:pPr>
        <w:pStyle w:val="31"/>
        <w:keepNext w:val="0"/>
        <w:keepLines w:val="0"/>
        <w:pageBreakBefore w:val="0"/>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项目实施过程中，乙方必须对本项目的数据、技术文档等资料保密，否则，由于乙方的过错导致上述资料泄密的，乙方必须承担一切责任。项目完成后，甲、乙双方均有责任对本项目的资料保密承担责任。</w:t>
      </w:r>
    </w:p>
    <w:p w14:paraId="3BB771FD">
      <w:pPr>
        <w:pStyle w:val="31"/>
        <w:keepNext w:val="0"/>
        <w:keepLines w:val="0"/>
        <w:pageBreakBefore w:val="0"/>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未经甲方事先书面同意，乙方不得将由甲方为本合同提供的条文、规格、计划、资料等提供给与本合同无关的任何第三方，不得将其用于履行本合同之外的其它用途。即使向与履行本合同有关的人员提供，也应注意保密并限于履行合同所必需的范围。</w:t>
      </w:r>
    </w:p>
    <w:p w14:paraId="2E3DF90D">
      <w:pPr>
        <w:pStyle w:val="31"/>
        <w:keepNext w:val="0"/>
        <w:keepLines w:val="0"/>
        <w:pageBreakBefore w:val="0"/>
        <w:kinsoku/>
        <w:wordWrap/>
        <w:overflowPunct/>
        <w:topLinePunct w:val="0"/>
        <w:autoSpaceDE/>
        <w:autoSpaceDN/>
        <w:bidi w:val="0"/>
        <w:adjustRightInd/>
        <w:snapToGrid w:val="0"/>
        <w:spacing w:line="360" w:lineRule="auto"/>
        <w:ind w:firstLine="420"/>
        <w:jc w:val="both"/>
        <w:textAlignment w:val="auto"/>
        <w:rPr>
          <w:color w:val="auto"/>
          <w:highlight w:val="none"/>
        </w:rPr>
      </w:pPr>
      <w:r>
        <w:rPr>
          <w:rFonts w:hint="eastAsia" w:ascii="宋体" w:hAnsi="宋体" w:eastAsia="宋体" w:cs="宋体"/>
          <w:color w:val="auto"/>
          <w:sz w:val="21"/>
          <w:szCs w:val="21"/>
          <w:highlight w:val="none"/>
        </w:rPr>
        <w:t>（二）除了合同本身之外，上款所列举的任何物件均是甲方的财产。如果甲方有要求，乙方在完成合同后应将这些物件及全部复制件还给甲方。</w:t>
      </w:r>
    </w:p>
    <w:p w14:paraId="45433317">
      <w:pPr>
        <w:spacing w:line="360" w:lineRule="auto"/>
        <w:ind w:firstLine="422" w:firstLineChars="200"/>
        <w:rPr>
          <w:rFonts w:ascii="宋体" w:hAnsi="宋体"/>
          <w:b/>
          <w:bCs/>
          <w:color w:val="auto"/>
          <w:sz w:val="21"/>
          <w:szCs w:val="21"/>
          <w:highlight w:val="none"/>
        </w:rPr>
      </w:pPr>
      <w:bookmarkStart w:id="16" w:name="_Toc130697208"/>
      <w:bookmarkStart w:id="17" w:name="_Toc185747605"/>
      <w:bookmarkStart w:id="18" w:name="_Toc329599842"/>
      <w:bookmarkStart w:id="19" w:name="_Toc130695616"/>
      <w:bookmarkStart w:id="20" w:name="_Toc329598520"/>
      <w:bookmarkStart w:id="21" w:name="_Toc153615314"/>
      <w:bookmarkStart w:id="22" w:name="_Toc329598274"/>
      <w:bookmarkStart w:id="23" w:name="_Toc341358088"/>
      <w:r>
        <w:rPr>
          <w:rFonts w:hint="eastAsia" w:ascii="宋体" w:hAnsi="宋体"/>
          <w:b/>
          <w:bCs/>
          <w:color w:val="auto"/>
          <w:sz w:val="21"/>
          <w:szCs w:val="21"/>
          <w:highlight w:val="none"/>
        </w:rPr>
        <w:t>十</w:t>
      </w:r>
      <w:r>
        <w:rPr>
          <w:rFonts w:hint="eastAsia" w:ascii="宋体" w:hAnsi="宋体"/>
          <w:b/>
          <w:bCs/>
          <w:color w:val="auto"/>
          <w:sz w:val="21"/>
          <w:szCs w:val="21"/>
          <w:highlight w:val="none"/>
          <w:lang w:val="en-US" w:eastAsia="zh-CN"/>
        </w:rPr>
        <w:t>六</w:t>
      </w:r>
      <w:r>
        <w:rPr>
          <w:rFonts w:hint="eastAsia" w:ascii="宋体" w:hAnsi="宋体"/>
          <w:b/>
          <w:bCs/>
          <w:color w:val="auto"/>
          <w:sz w:val="21"/>
          <w:szCs w:val="21"/>
          <w:highlight w:val="none"/>
        </w:rPr>
        <w:t>、</w:t>
      </w:r>
      <w:r>
        <w:rPr>
          <w:rFonts w:hint="eastAsia"/>
          <w:b/>
          <w:color w:val="auto"/>
          <w:sz w:val="21"/>
          <w:szCs w:val="21"/>
          <w:highlight w:val="none"/>
        </w:rPr>
        <w:t>争议解决方式</w:t>
      </w:r>
      <w:bookmarkEnd w:id="16"/>
      <w:bookmarkEnd w:id="17"/>
      <w:bookmarkEnd w:id="18"/>
      <w:bookmarkEnd w:id="19"/>
      <w:bookmarkEnd w:id="20"/>
      <w:bookmarkEnd w:id="21"/>
      <w:bookmarkEnd w:id="22"/>
      <w:bookmarkEnd w:id="23"/>
    </w:p>
    <w:p w14:paraId="72191CC8">
      <w:pPr>
        <w:pStyle w:val="32"/>
        <w:widowControl/>
        <w:tabs>
          <w:tab w:val="left" w:pos="54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合同执行过程中发生的任何争议，如双方不能通过友好协商解决，任何一方可向甲方所在地人民法院提起诉讼。法院审理期间，除提起诉讼的事项外，合同其余事项照常执行。</w:t>
      </w:r>
    </w:p>
    <w:p w14:paraId="0D1A8243">
      <w:pPr>
        <w:pStyle w:val="32"/>
        <w:widowControl/>
        <w:tabs>
          <w:tab w:val="left" w:pos="540"/>
        </w:tabs>
        <w:snapToGrid w:val="0"/>
        <w:spacing w:line="360" w:lineRule="auto"/>
        <w:ind w:firstLine="422" w:firstLineChars="200"/>
        <w:rPr>
          <w:rStyle w:val="30"/>
          <w:rFonts w:ascii="Times New Roman" w:hAnsi="Times New Roman"/>
          <w:b/>
          <w:color w:val="auto"/>
          <w:sz w:val="21"/>
          <w:szCs w:val="21"/>
          <w:highlight w:val="none"/>
        </w:rPr>
      </w:pPr>
      <w:r>
        <w:rPr>
          <w:rStyle w:val="30"/>
          <w:rFonts w:hint="eastAsia" w:ascii="Times New Roman" w:hAnsi="Times New Roman"/>
          <w:b/>
          <w:color w:val="auto"/>
          <w:sz w:val="21"/>
          <w:szCs w:val="21"/>
          <w:highlight w:val="none"/>
        </w:rPr>
        <w:t>十</w:t>
      </w:r>
      <w:r>
        <w:rPr>
          <w:rStyle w:val="30"/>
          <w:rFonts w:hint="eastAsia" w:ascii="Times New Roman" w:hAnsi="Times New Roman"/>
          <w:b/>
          <w:color w:val="auto"/>
          <w:sz w:val="21"/>
          <w:szCs w:val="21"/>
          <w:highlight w:val="none"/>
          <w:lang w:val="en-US"/>
        </w:rPr>
        <w:t>七</w:t>
      </w:r>
      <w:r>
        <w:rPr>
          <w:rStyle w:val="30"/>
          <w:rFonts w:hint="eastAsia" w:ascii="Times New Roman" w:hAnsi="Times New Roman"/>
          <w:b/>
          <w:color w:val="auto"/>
          <w:sz w:val="21"/>
          <w:szCs w:val="21"/>
          <w:highlight w:val="none"/>
        </w:rPr>
        <w:t>、税费</w:t>
      </w:r>
    </w:p>
    <w:p w14:paraId="64A038B1">
      <w:pPr>
        <w:spacing w:line="360" w:lineRule="auto"/>
        <w:ind w:firstLine="420" w:firstLineChars="200"/>
        <w:rPr>
          <w:rFonts w:ascii="宋体" w:hAnsi="宋体"/>
          <w:bCs/>
          <w:color w:val="auto"/>
          <w:sz w:val="21"/>
          <w:szCs w:val="21"/>
          <w:highlight w:val="none"/>
        </w:rPr>
      </w:pPr>
      <w:r>
        <w:rPr>
          <w:rStyle w:val="30"/>
          <w:rFonts w:hint="eastAsia" w:ascii="宋体" w:hAnsi="宋体"/>
          <w:bCs/>
          <w:color w:val="auto"/>
          <w:sz w:val="21"/>
          <w:szCs w:val="21"/>
          <w:highlight w:val="none"/>
        </w:rPr>
        <w:t>在中国境内、外发生的与本合同执行有关的一切税费均由乙方负担。</w:t>
      </w:r>
    </w:p>
    <w:p w14:paraId="56899AFC">
      <w:pPr>
        <w:spacing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十</w:t>
      </w:r>
      <w:r>
        <w:rPr>
          <w:rFonts w:hint="eastAsia" w:ascii="宋体" w:hAnsi="宋体"/>
          <w:b/>
          <w:bCs/>
          <w:color w:val="auto"/>
          <w:sz w:val="21"/>
          <w:szCs w:val="21"/>
          <w:highlight w:val="none"/>
          <w:lang w:val="en-US" w:eastAsia="zh-CN"/>
        </w:rPr>
        <w:t>八</w:t>
      </w:r>
      <w:r>
        <w:rPr>
          <w:rFonts w:hint="eastAsia" w:ascii="宋体" w:hAnsi="宋体"/>
          <w:b/>
          <w:bCs/>
          <w:color w:val="auto"/>
          <w:sz w:val="21"/>
          <w:szCs w:val="21"/>
          <w:highlight w:val="none"/>
        </w:rPr>
        <w:t>、合同生效</w:t>
      </w:r>
    </w:p>
    <w:p w14:paraId="08F901D4">
      <w:pPr>
        <w:pStyle w:val="31"/>
        <w:keepNext w:val="0"/>
        <w:keepLines w:val="0"/>
        <w:pageBreakBefore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本合同一式六份，均具有同等法律效力，甲方执三份、乙方执三份，本合同自甲、乙双方签字盖章后，合同约定的服务起始之日起生效。</w:t>
      </w:r>
    </w:p>
    <w:p w14:paraId="4F918AA6">
      <w:pPr>
        <w:spacing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lang w:val="en-US" w:eastAsia="zh-CN"/>
        </w:rPr>
        <w:t>十九</w:t>
      </w:r>
      <w:r>
        <w:rPr>
          <w:rFonts w:hint="eastAsia" w:ascii="宋体" w:hAnsi="宋体"/>
          <w:b/>
          <w:bCs/>
          <w:color w:val="auto"/>
          <w:sz w:val="21"/>
          <w:szCs w:val="21"/>
          <w:highlight w:val="none"/>
        </w:rPr>
        <w:t>、其他约定事项</w:t>
      </w:r>
    </w:p>
    <w:p w14:paraId="41FE313A">
      <w:pPr>
        <w:pStyle w:val="31"/>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（一）本合同所有附件、采购文件、报价文件、中标通知书均为合同的有效组成部分，与本合同具有同等法律效力。</w:t>
      </w:r>
    </w:p>
    <w:p w14:paraId="2A8A5ADD">
      <w:pPr>
        <w:pStyle w:val="31"/>
        <w:keepNext w:val="0"/>
        <w:keepLines w:val="0"/>
        <w:pageBreakBefore w:val="0"/>
        <w:numPr>
          <w:ilvl w:val="0"/>
          <w:numId w:val="3"/>
        </w:numPr>
        <w:kinsoku/>
        <w:wordWrap/>
        <w:overflowPunct/>
        <w:topLinePunct w:val="0"/>
        <w:autoSpaceDE/>
        <w:autoSpaceDN/>
        <w:bidi w:val="0"/>
        <w:adjustRightInd/>
        <w:snapToGrid w:val="0"/>
        <w:spacing w:line="360" w:lineRule="auto"/>
        <w:ind w:lef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在执行本合同的过程中，所有经双方签署确认的文件（包括会议纪要、补充协议、</w:t>
      </w:r>
    </w:p>
    <w:p w14:paraId="51524A5A">
      <w:pPr>
        <w:pStyle w:val="31"/>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往来信函）即成为本合同的有效组成部分。</w:t>
      </w:r>
    </w:p>
    <w:p w14:paraId="1A9B19E3">
      <w:pPr>
        <w:pStyle w:val="31"/>
        <w:keepNext w:val="0"/>
        <w:keepLines w:val="0"/>
        <w:pageBreakBefore w:val="0"/>
        <w:numPr>
          <w:ilvl w:val="0"/>
          <w:numId w:val="3"/>
        </w:numPr>
        <w:kinsoku/>
        <w:wordWrap/>
        <w:overflowPunct/>
        <w:topLinePunct w:val="0"/>
        <w:autoSpaceDE/>
        <w:autoSpaceDN/>
        <w:bidi w:val="0"/>
        <w:adjustRightInd/>
        <w:snapToGrid w:val="0"/>
        <w:spacing w:line="360" w:lineRule="auto"/>
        <w:ind w:left="42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本合同未尽事宜，经双方协商一致可另行签订补充合同，若补充合同内容与本合</w:t>
      </w:r>
    </w:p>
    <w:p w14:paraId="1592F911">
      <w:pPr>
        <w:pStyle w:val="31"/>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同的内容有相悖之处，以补充合同内容为准。</w:t>
      </w:r>
    </w:p>
    <w:p w14:paraId="621D5AF2">
      <w:pPr>
        <w:pStyle w:val="33"/>
        <w:spacing w:beforeLines="0" w:afterLines="0" w:line="360" w:lineRule="auto"/>
        <w:ind w:firstLine="4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（以下无正文）</w:t>
      </w:r>
    </w:p>
    <w:p w14:paraId="2C798A84">
      <w:pPr>
        <w:pStyle w:val="31"/>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49172C8C">
      <w:pPr>
        <w:pStyle w:val="10"/>
        <w:rPr>
          <w:rFonts w:hint="eastAsia" w:ascii="宋体" w:hAnsi="宋体"/>
          <w:bCs/>
          <w:color w:val="auto"/>
          <w:sz w:val="21"/>
          <w:szCs w:val="21"/>
          <w:highlight w:val="none"/>
        </w:rPr>
      </w:pPr>
    </w:p>
    <w:p w14:paraId="5B0652EE">
      <w:pPr>
        <w:snapToGrid w:val="0"/>
        <w:spacing w:line="480" w:lineRule="auto"/>
        <w:rPr>
          <w:rFonts w:hint="eastAsia" w:ascii="宋体" w:hAnsi="宋体"/>
          <w:bCs/>
          <w:color w:val="auto"/>
          <w:sz w:val="21"/>
          <w:szCs w:val="21"/>
          <w:highlight w:val="none"/>
        </w:rPr>
      </w:pPr>
    </w:p>
    <w:p w14:paraId="38734AAC">
      <w:pPr>
        <w:pStyle w:val="31"/>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6AC0D141">
      <w:pPr>
        <w:pStyle w:val="31"/>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             法定代表人（签字或盖章）：</w:t>
      </w:r>
    </w:p>
    <w:p w14:paraId="21DD1670">
      <w:pPr>
        <w:pStyle w:val="31"/>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地址：广州市黄埔区科学大道162号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地址：   </w:t>
      </w:r>
    </w:p>
    <w:p w14:paraId="4EA0F140">
      <w:pPr>
        <w:pStyle w:val="31"/>
        <w:keepNext w:val="0"/>
        <w:keepLines w:val="0"/>
        <w:pageBreakBefore w:val="0"/>
        <w:widowControl/>
        <w:kinsoku/>
        <w:wordWrap/>
        <w:overflowPunct/>
        <w:topLinePunct w:val="0"/>
        <w:autoSpaceDE/>
        <w:autoSpaceDN/>
        <w:bidi w:val="0"/>
        <w:adjustRightInd/>
        <w:snapToGrid w:val="0"/>
        <w:spacing w:line="480" w:lineRule="auto"/>
        <w:ind w:firstLine="63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创意大厦B3栋405、406房                                   </w:t>
      </w:r>
    </w:p>
    <w:p w14:paraId="32925546">
      <w:pPr>
        <w:pStyle w:val="31"/>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电话：</w:t>
      </w:r>
    </w:p>
    <w:p w14:paraId="58E614C6">
      <w:pPr>
        <w:pStyle w:val="31"/>
        <w:keepNext w:val="0"/>
        <w:keepLines w:val="0"/>
        <w:pageBreakBefore w:val="0"/>
        <w:widowControl/>
        <w:kinsoku/>
        <w:wordWrap/>
        <w:overflowPunct/>
        <w:topLinePunct w:val="0"/>
        <w:autoSpaceDE/>
        <w:autoSpaceDN/>
        <w:bidi w:val="0"/>
        <w:adjustRightInd/>
        <w:snapToGrid w:val="0"/>
        <w:spacing w:line="480" w:lineRule="auto"/>
        <w:jc w:val="both"/>
        <w:textAlignment w:val="auto"/>
        <w:rPr>
          <w:rFonts w:hint="eastAsia"/>
          <w:color w:val="auto"/>
          <w:highlight w:val="none"/>
          <w:lang w:val="en-US" w:eastAsia="zh-CN"/>
        </w:rPr>
      </w:pPr>
      <w:r>
        <w:rPr>
          <w:rFonts w:hint="eastAsia" w:ascii="宋体" w:hAnsi="宋体" w:eastAsia="宋体" w:cs="宋体"/>
          <w:color w:val="auto"/>
          <w:sz w:val="24"/>
          <w:szCs w:val="24"/>
          <w:highlight w:val="none"/>
        </w:rPr>
        <w:t xml:space="preserve">签约日期：年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签约日期：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年  月  </w:t>
      </w:r>
      <w:r>
        <w:rPr>
          <w:rFonts w:hint="eastAsia" w:ascii="宋体" w:hAnsi="宋体" w:eastAsia="宋体" w:cs="宋体"/>
          <w:color w:val="auto"/>
          <w:sz w:val="24"/>
          <w:szCs w:val="24"/>
          <w:highlight w:val="none"/>
          <w:lang w:val="en-US" w:eastAsia="zh-CN"/>
        </w:rPr>
        <w:t>日</w:t>
      </w:r>
    </w:p>
    <w:p w14:paraId="5FC5C8E8">
      <w:pPr>
        <w:pStyle w:val="3"/>
        <w:rPr>
          <w:rFonts w:hint="eastAsia"/>
          <w:color w:val="auto"/>
          <w:highlight w:val="none"/>
          <w:lang w:val="en-US" w:eastAsia="zh-CN"/>
        </w:rPr>
      </w:pPr>
    </w:p>
    <w:p w14:paraId="1C0F1AEF">
      <w:pPr>
        <w:spacing w:line="360" w:lineRule="auto"/>
        <w:jc w:val="center"/>
        <w:rPr>
          <w:rFonts w:hint="eastAsia" w:ascii="宋体" w:hAnsi="宋体" w:cs="宋体"/>
          <w:b/>
          <w:color w:val="auto"/>
          <w:sz w:val="48"/>
          <w:szCs w:val="48"/>
          <w:highlight w:val="none"/>
        </w:rPr>
      </w:pPr>
    </w:p>
    <w:p w14:paraId="1EFA6D71">
      <w:pPr>
        <w:spacing w:line="360" w:lineRule="auto"/>
        <w:jc w:val="center"/>
        <w:rPr>
          <w:rFonts w:hint="eastAsia" w:ascii="宋体" w:hAnsi="宋体" w:cs="宋体"/>
          <w:b/>
          <w:color w:val="auto"/>
          <w:sz w:val="48"/>
          <w:szCs w:val="48"/>
          <w:highlight w:val="none"/>
        </w:rPr>
      </w:pPr>
    </w:p>
    <w:p w14:paraId="0AFEB53D">
      <w:pPr>
        <w:spacing w:line="360" w:lineRule="auto"/>
        <w:jc w:val="center"/>
        <w:rPr>
          <w:rFonts w:hint="eastAsia" w:ascii="宋体" w:hAnsi="宋体" w:cs="宋体"/>
          <w:b/>
          <w:color w:val="auto"/>
          <w:sz w:val="48"/>
          <w:szCs w:val="48"/>
          <w:highlight w:val="none"/>
        </w:rPr>
      </w:pPr>
    </w:p>
    <w:p w14:paraId="68A785FD">
      <w:pPr>
        <w:spacing w:line="360" w:lineRule="auto"/>
        <w:jc w:val="center"/>
        <w:rPr>
          <w:rFonts w:hint="eastAsia" w:ascii="宋体" w:hAnsi="宋体" w:cs="宋体"/>
          <w:b/>
          <w:color w:val="auto"/>
          <w:sz w:val="48"/>
          <w:szCs w:val="48"/>
          <w:highlight w:val="none"/>
        </w:rPr>
      </w:pPr>
    </w:p>
    <w:p w14:paraId="0B4F5A0F">
      <w:pPr>
        <w:spacing w:line="360" w:lineRule="auto"/>
        <w:jc w:val="center"/>
        <w:rPr>
          <w:rFonts w:hint="eastAsia" w:ascii="宋体" w:hAnsi="宋体" w:cs="宋体"/>
          <w:b/>
          <w:color w:val="auto"/>
          <w:sz w:val="48"/>
          <w:szCs w:val="48"/>
          <w:highlight w:val="none"/>
        </w:rPr>
      </w:pPr>
    </w:p>
    <w:p w14:paraId="4DA3BF09">
      <w:pPr>
        <w:spacing w:line="360" w:lineRule="auto"/>
        <w:jc w:val="center"/>
        <w:rPr>
          <w:rFonts w:hint="eastAsia" w:ascii="宋体" w:hAnsi="宋体" w:cs="宋体"/>
          <w:b/>
          <w:color w:val="auto"/>
          <w:sz w:val="48"/>
          <w:szCs w:val="48"/>
          <w:highlight w:val="none"/>
        </w:rPr>
      </w:pPr>
    </w:p>
    <w:p w14:paraId="667E4075">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廉 洁 协 议</w:t>
      </w:r>
    </w:p>
    <w:p w14:paraId="5C8C1A96">
      <w:pPr>
        <w:snapToGrid w:val="0"/>
        <w:spacing w:line="360" w:lineRule="auto"/>
        <w:rPr>
          <w:rFonts w:ascii="宋体" w:hAnsi="宋体" w:cs="宋体"/>
          <w:bCs/>
          <w:color w:val="auto"/>
          <w:kern w:val="15"/>
          <w:sz w:val="24"/>
          <w:highlight w:val="none"/>
        </w:rPr>
      </w:pPr>
    </w:p>
    <w:p w14:paraId="24348DEE">
      <w:pPr>
        <w:widowControl/>
        <w:spacing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甲方（发包人）：</w:t>
      </w:r>
    </w:p>
    <w:p w14:paraId="5D90D3B0">
      <w:pPr>
        <w:autoSpaceDE w:val="0"/>
        <w:autoSpaceDN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乙方（承包人）：</w:t>
      </w:r>
    </w:p>
    <w:p w14:paraId="570B68AD">
      <w:pPr>
        <w:spacing w:line="360" w:lineRule="auto"/>
        <w:rPr>
          <w:rFonts w:hint="eastAsia" w:ascii="宋体" w:hAnsi="宋体" w:eastAsia="宋体" w:cs="宋体"/>
          <w:color w:val="auto"/>
          <w:sz w:val="24"/>
          <w:szCs w:val="24"/>
          <w:highlight w:val="none"/>
        </w:rPr>
      </w:pPr>
    </w:p>
    <w:p w14:paraId="3BA9DE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bookmarkStart w:id="24" w:name="OLE_LINK4"/>
      <w:bookmarkStart w:id="25" w:name="OLE_LINK3"/>
      <w:r>
        <w:rPr>
          <w:rFonts w:hint="eastAsia" w:ascii="宋体" w:hAnsi="宋体" w:eastAsia="宋体" w:cs="宋体"/>
          <w:color w:val="auto"/>
          <w:sz w:val="24"/>
          <w:szCs w:val="24"/>
          <w:highlight w:val="none"/>
          <w:lang w:val="zh-CN"/>
        </w:rPr>
        <w:t>为了在</w:t>
      </w:r>
      <w:r>
        <w:rPr>
          <w:rFonts w:hint="eastAsia" w:ascii="宋体" w:hAnsi="宋体" w:eastAsia="宋体" w:cs="宋体"/>
          <w:color w:val="auto"/>
          <w:sz w:val="24"/>
          <w:szCs w:val="24"/>
          <w:highlight w:val="none"/>
        </w:rPr>
        <w:t>项目实施</w:t>
      </w:r>
      <w:r>
        <w:rPr>
          <w:rFonts w:hint="eastAsia" w:ascii="宋体" w:hAnsi="宋体" w:eastAsia="宋体" w:cs="宋体"/>
          <w:color w:val="auto"/>
          <w:sz w:val="24"/>
          <w:szCs w:val="24"/>
          <w:highlight w:val="none"/>
          <w:lang w:val="zh-CN"/>
        </w:rPr>
        <w:t>中保持廉洁自律的工作作风，防止</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承发包过程中不正之风和腐败现象的发生，根据国家、广东省和广州市有关</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承发包和廉政建设的各项规定，结合</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的特点，特订立本协议如下：</w:t>
      </w:r>
    </w:p>
    <w:p w14:paraId="268980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一、甲乙</w:t>
      </w:r>
      <w:r>
        <w:rPr>
          <w:rFonts w:hint="eastAsia" w:ascii="宋体" w:hAnsi="宋体" w:eastAsia="宋体" w:cs="宋体"/>
          <w:color w:val="auto"/>
          <w:sz w:val="24"/>
          <w:szCs w:val="24"/>
          <w:highlight w:val="none"/>
          <w:lang w:val="zh-CN"/>
        </w:rPr>
        <w:t>双方应当共同自觉遵守国家、广东省和广州市关于</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承发包工作规则以及有关廉政建设的各项规定。</w:t>
      </w:r>
    </w:p>
    <w:p w14:paraId="40DE3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甲方及其工作人员不得以任何形式向乙方索要和收受好处费。</w:t>
      </w:r>
    </w:p>
    <w:p w14:paraId="100E47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甲方工作人员应当保持与乙方的正常业务交往，不得接受乙方的礼金、有价证券和贵重物品，不得在乙方报销应由甲方或个人支付的费用。</w:t>
      </w:r>
    </w:p>
    <w:p w14:paraId="58E91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甲方工作人员不得参加可能对公正执行公务有影响的宴请和娱乐活动。</w:t>
      </w:r>
    </w:p>
    <w:p w14:paraId="702C0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甲方工作人员不得要求和接受乙方为其住房装修、婚丧嫁娶、家属和子女的工作安排以及出国、出境等提供方便。</w:t>
      </w:r>
    </w:p>
    <w:p w14:paraId="64D8A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甲方工作人员不得在乙方兼职以及向乙方介绍家属或者亲友从事与甲方</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有关的材料设备供应、</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分包等经济活动。</w:t>
      </w:r>
    </w:p>
    <w:p w14:paraId="6A34B9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乙方及其工作人员不得利用向甲方及其工作人员行贿、提供好处等不正当手段承揽</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w:t>
      </w:r>
    </w:p>
    <w:p w14:paraId="56CF7B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乙方不得为谋取私利擅自与甲方工作人员就</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承包、</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费用、材料设备供应、</w:t>
      </w:r>
      <w:r>
        <w:rPr>
          <w:rFonts w:hint="eastAsia" w:ascii="宋体" w:hAnsi="宋体" w:eastAsia="宋体" w:cs="宋体"/>
          <w:color w:val="auto"/>
          <w:sz w:val="24"/>
          <w:szCs w:val="24"/>
          <w:highlight w:val="none"/>
        </w:rPr>
        <w:t>工作</w:t>
      </w:r>
      <w:r>
        <w:rPr>
          <w:rFonts w:hint="eastAsia" w:ascii="宋体" w:hAnsi="宋体" w:eastAsia="宋体" w:cs="宋体"/>
          <w:color w:val="auto"/>
          <w:sz w:val="24"/>
          <w:szCs w:val="24"/>
          <w:highlight w:val="none"/>
          <w:lang w:val="zh-CN"/>
        </w:rPr>
        <w:t>量变更、</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验收、</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质量问题等进行私下商谈或约定。</w:t>
      </w:r>
    </w:p>
    <w:p w14:paraId="0C8B86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乙方不得以洽谈业务、签定经济合同为借口，邀请甲方工作人员外出旅游和进入营业性高档娱乐场所。</w:t>
      </w:r>
    </w:p>
    <w:p w14:paraId="311DC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乙方不得为甲方及其工作人员购置或者长期无偿提供通讯工具、交通工具、家电、办公用品等物品。</w:t>
      </w:r>
    </w:p>
    <w:p w14:paraId="01CFDA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十一、</w:t>
      </w:r>
      <w:r>
        <w:rPr>
          <w:rFonts w:hint="eastAsia" w:ascii="宋体" w:hAnsi="宋体" w:eastAsia="宋体" w:cs="宋体"/>
          <w:color w:val="auto"/>
          <w:sz w:val="24"/>
          <w:szCs w:val="24"/>
          <w:highlight w:val="none"/>
          <w:lang w:val="zh-CN"/>
        </w:rPr>
        <w:t>乙方如发现甲方工作人员有违反上述协议者，应</w:t>
      </w:r>
      <w:r>
        <w:rPr>
          <w:rFonts w:hint="eastAsia" w:ascii="宋体" w:hAnsi="宋体" w:eastAsia="宋体" w:cs="宋体"/>
          <w:color w:val="auto"/>
          <w:sz w:val="24"/>
          <w:szCs w:val="24"/>
          <w:highlight w:val="none"/>
        </w:rPr>
        <w:t>及时采取措施，终止其不廉洁行为的继续发生，并及时</w:t>
      </w:r>
      <w:r>
        <w:rPr>
          <w:rFonts w:hint="eastAsia" w:ascii="宋体" w:hAnsi="宋体" w:eastAsia="宋体" w:cs="宋体"/>
          <w:color w:val="auto"/>
          <w:sz w:val="24"/>
          <w:szCs w:val="24"/>
          <w:highlight w:val="none"/>
          <w:lang w:val="zh-CN"/>
        </w:rPr>
        <w:t>向甲方领导、甲方上级单位或纪检监察、检察机关举报，甲方不得找任何借口对乙方进行报复</w:t>
      </w:r>
      <w:r>
        <w:rPr>
          <w:rFonts w:hint="eastAsia" w:ascii="宋体" w:hAnsi="宋体" w:eastAsia="宋体" w:cs="宋体"/>
          <w:color w:val="auto"/>
          <w:sz w:val="24"/>
          <w:szCs w:val="24"/>
          <w:highlight w:val="none"/>
        </w:rPr>
        <w:t>或刁难、延误工作</w:t>
      </w:r>
      <w:r>
        <w:rPr>
          <w:rFonts w:hint="eastAsia" w:ascii="宋体" w:hAnsi="宋体" w:eastAsia="宋体" w:cs="宋体"/>
          <w:color w:val="auto"/>
          <w:sz w:val="24"/>
          <w:szCs w:val="24"/>
          <w:highlight w:val="none"/>
          <w:lang w:val="zh-CN"/>
        </w:rPr>
        <w:t>。甲方对举报属实和严格遵守廉洁协议的乙方，在同等条件下给予承接后续</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zh-CN"/>
        </w:rPr>
        <w:t>投标优先权。甲方工作人员向乙方索贿，经乙方检举，被纪检监察、检察机关立案查处认定的，乙方有权从甲方获得被索贿款</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倍作为奖励（此款由索贿人承担），由此产生的办案费由甲方索贿人承担。</w:t>
      </w:r>
    </w:p>
    <w:p w14:paraId="445ADE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十二、甲方发现乙方有违反本协议或者采取不正当的手段行贿甲方工作人员，经查证属实的，</w:t>
      </w:r>
      <w:r>
        <w:rPr>
          <w:rFonts w:hint="eastAsia" w:ascii="宋体" w:hAnsi="宋体" w:eastAsia="宋体" w:cs="宋体"/>
          <w:color w:val="auto"/>
          <w:kern w:val="2"/>
          <w:sz w:val="24"/>
          <w:szCs w:val="24"/>
          <w:highlight w:val="none"/>
          <w:lang w:val="zh-CN"/>
        </w:rPr>
        <w:t>甲方有权要求</w:t>
      </w:r>
      <w:r>
        <w:rPr>
          <w:rFonts w:hint="eastAsia" w:ascii="宋体" w:hAnsi="宋体" w:eastAsia="宋体" w:cs="宋体"/>
          <w:color w:val="auto"/>
          <w:sz w:val="24"/>
          <w:szCs w:val="24"/>
          <w:highlight w:val="none"/>
          <w:lang w:val="zh-CN" w:bidi="ar"/>
        </w:rPr>
        <w:t>乙方</w:t>
      </w:r>
      <w:r>
        <w:rPr>
          <w:rFonts w:hint="eastAsia" w:ascii="宋体" w:hAnsi="宋体" w:eastAsia="宋体" w:cs="宋体"/>
          <w:color w:val="auto"/>
          <w:kern w:val="2"/>
          <w:sz w:val="24"/>
          <w:szCs w:val="24"/>
          <w:highlight w:val="none"/>
          <w:lang w:val="zh-CN"/>
        </w:rPr>
        <w:t>按本</w:t>
      </w:r>
      <w:r>
        <w:rPr>
          <w:rFonts w:hint="eastAsia" w:ascii="宋体" w:hAnsi="宋体" w:eastAsia="宋体" w:cs="宋体"/>
          <w:color w:val="auto"/>
          <w:kern w:val="2"/>
          <w:sz w:val="24"/>
          <w:szCs w:val="24"/>
          <w:highlight w:val="none"/>
          <w:lang w:val="zh-CN" w:eastAsia="zh-CN"/>
        </w:rPr>
        <w:t>项目</w:t>
      </w:r>
      <w:r>
        <w:rPr>
          <w:rFonts w:hint="eastAsia" w:ascii="宋体" w:hAnsi="宋体" w:eastAsia="宋体" w:cs="宋体"/>
          <w:color w:val="auto"/>
          <w:kern w:val="2"/>
          <w:sz w:val="24"/>
          <w:szCs w:val="24"/>
          <w:highlight w:val="none"/>
          <w:lang w:val="zh-CN"/>
        </w:rPr>
        <w:t>合同金额的</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zh-CN"/>
        </w:rPr>
        <w:t>%支付违约金</w:t>
      </w: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i w:val="0"/>
          <w:iCs w:val="0"/>
          <w:caps w:val="0"/>
          <w:color w:val="auto"/>
          <w:spacing w:val="0"/>
          <w:sz w:val="24"/>
          <w:szCs w:val="24"/>
          <w:highlight w:val="none"/>
          <w:shd w:val="clear"/>
          <w:lang w:val="zh-CN"/>
        </w:rPr>
        <w:t>上述违约金</w:t>
      </w:r>
      <w:r>
        <w:rPr>
          <w:rFonts w:hint="eastAsia" w:ascii="宋体" w:hAnsi="宋体" w:eastAsia="宋体" w:cs="宋体"/>
          <w:i w:val="0"/>
          <w:iCs w:val="0"/>
          <w:caps w:val="0"/>
          <w:color w:val="auto"/>
          <w:spacing w:val="0"/>
          <w:sz w:val="24"/>
          <w:szCs w:val="24"/>
          <w:highlight w:val="none"/>
          <w:shd w:val="clear"/>
          <w:lang w:val="zh-CN" w:eastAsia="zh-CN"/>
        </w:rPr>
        <w:t>可由甲方</w:t>
      </w:r>
      <w:r>
        <w:rPr>
          <w:rFonts w:hint="eastAsia" w:ascii="宋体" w:hAnsi="宋体" w:eastAsia="宋体" w:cs="宋体"/>
          <w:i w:val="0"/>
          <w:iCs w:val="0"/>
          <w:caps w:val="0"/>
          <w:color w:val="auto"/>
          <w:spacing w:val="0"/>
          <w:sz w:val="24"/>
          <w:szCs w:val="24"/>
          <w:highlight w:val="none"/>
          <w:shd w:val="clear"/>
          <w:lang w:val="zh-CN"/>
        </w:rPr>
        <w:t>直接从</w:t>
      </w:r>
      <w:r>
        <w:rPr>
          <w:rFonts w:hint="eastAsia" w:ascii="宋体" w:hAnsi="宋体" w:eastAsia="宋体" w:cs="宋体"/>
          <w:i w:val="0"/>
          <w:iCs w:val="0"/>
          <w:caps w:val="0"/>
          <w:color w:val="auto"/>
          <w:spacing w:val="0"/>
          <w:sz w:val="24"/>
          <w:szCs w:val="24"/>
          <w:highlight w:val="none"/>
          <w:shd w:val="clear"/>
          <w:lang w:val="zh-CN" w:eastAsia="zh-CN"/>
        </w:rPr>
        <w:t>应付服务费</w:t>
      </w:r>
      <w:r>
        <w:rPr>
          <w:rFonts w:hint="eastAsia" w:ascii="宋体" w:hAnsi="宋体" w:eastAsia="宋体" w:cs="宋体"/>
          <w:i w:val="0"/>
          <w:iCs w:val="0"/>
          <w:caps w:val="0"/>
          <w:color w:val="auto"/>
          <w:spacing w:val="0"/>
          <w:sz w:val="24"/>
          <w:szCs w:val="24"/>
          <w:highlight w:val="none"/>
          <w:shd w:val="clear"/>
          <w:lang w:val="zh-CN"/>
        </w:rPr>
        <w:t>中扣除</w:t>
      </w:r>
      <w:r>
        <w:rPr>
          <w:rFonts w:hint="eastAsia" w:ascii="宋体" w:hAnsi="宋体" w:eastAsia="宋体" w:cs="宋体"/>
          <w:color w:val="auto"/>
          <w:kern w:val="2"/>
          <w:sz w:val="24"/>
          <w:szCs w:val="24"/>
          <w:highlight w:val="none"/>
          <w:lang w:val="zh-CN"/>
        </w:rPr>
        <w:t>，</w:t>
      </w:r>
      <w:r>
        <w:rPr>
          <w:rFonts w:hint="eastAsia" w:ascii="宋体" w:hAnsi="宋体" w:eastAsia="宋体" w:cs="宋体"/>
          <w:i w:val="0"/>
          <w:iCs w:val="0"/>
          <w:caps w:val="0"/>
          <w:color w:val="auto"/>
          <w:spacing w:val="0"/>
          <w:sz w:val="24"/>
          <w:szCs w:val="24"/>
          <w:highlight w:val="none"/>
          <w:shd w:val="clear"/>
          <w:lang w:val="zh-CN"/>
        </w:rPr>
        <w:t>同时甲方有权将乙方违反本协议的情况</w:t>
      </w:r>
      <w:r>
        <w:rPr>
          <w:rFonts w:hint="eastAsia" w:ascii="宋体" w:hAnsi="宋体" w:eastAsia="宋体" w:cs="宋体"/>
          <w:i w:val="0"/>
          <w:iCs w:val="0"/>
          <w:caps w:val="0"/>
          <w:color w:val="auto"/>
          <w:spacing w:val="0"/>
          <w:sz w:val="24"/>
          <w:szCs w:val="24"/>
          <w:highlight w:val="none"/>
          <w:shd w:val="clear"/>
          <w:lang w:val="zh-CN" w:eastAsia="zh-CN"/>
        </w:rPr>
        <w:t>呈报上级主管部门</w:t>
      </w:r>
      <w:r>
        <w:rPr>
          <w:rFonts w:hint="eastAsia" w:ascii="宋体" w:hAnsi="宋体" w:eastAsia="宋体" w:cs="宋体"/>
          <w:color w:val="auto"/>
          <w:sz w:val="24"/>
          <w:szCs w:val="24"/>
          <w:highlight w:val="none"/>
          <w:lang w:val="zh-CN"/>
        </w:rPr>
        <w:t>。乙方在项目实施中贿赂甲方工作人员，被纪检监察或司法机关查处的，甲方有权终止本项目合同</w:t>
      </w:r>
      <w:r>
        <w:rPr>
          <w:rFonts w:hint="eastAsia" w:ascii="宋体" w:hAnsi="宋体" w:eastAsia="宋体" w:cs="宋体"/>
          <w:i w:val="0"/>
          <w:iCs w:val="0"/>
          <w:caps w:val="0"/>
          <w:color w:val="auto"/>
          <w:spacing w:val="0"/>
          <w:sz w:val="24"/>
          <w:szCs w:val="24"/>
          <w:highlight w:val="none"/>
          <w:shd w:val="clear"/>
          <w:lang w:val="zh-CN"/>
        </w:rPr>
        <w:t>，</w:t>
      </w:r>
      <w:r>
        <w:rPr>
          <w:rFonts w:hint="eastAsia" w:ascii="宋体" w:hAnsi="宋体" w:eastAsia="宋体" w:cs="宋体"/>
          <w:color w:val="auto"/>
          <w:sz w:val="24"/>
          <w:szCs w:val="24"/>
          <w:highlight w:val="none"/>
          <w:lang w:val="zh-CN"/>
        </w:rPr>
        <w:t>由此给甲方造成的损失以及发生的一切费用均由乙方承担，并向甲方单位承担经济赔偿责任。</w:t>
      </w:r>
    </w:p>
    <w:p w14:paraId="56A7E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十三、本廉洁协议是</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承发包中甲乙双方的行为规范，应共同遵守，做好</w:t>
      </w:r>
      <w:r>
        <w:rPr>
          <w:rFonts w:hint="eastAsia" w:ascii="宋体" w:hAnsi="宋体" w:eastAsia="宋体" w:cs="宋体"/>
          <w:color w:val="auto"/>
          <w:sz w:val="24"/>
          <w:szCs w:val="24"/>
          <w:highlight w:val="none"/>
        </w:rPr>
        <w:t>项目</w:t>
      </w:r>
      <w:r>
        <w:rPr>
          <w:rFonts w:hint="eastAsia" w:ascii="宋体" w:hAnsi="宋体" w:cs="宋体"/>
          <w:color w:val="auto"/>
          <w:sz w:val="24"/>
          <w:szCs w:val="24"/>
          <w:highlight w:val="none"/>
          <w:lang w:eastAsia="zh-CN"/>
        </w:rPr>
        <w:t>管理</w:t>
      </w:r>
      <w:r>
        <w:rPr>
          <w:rFonts w:hint="eastAsia" w:ascii="宋体" w:hAnsi="宋体" w:eastAsia="宋体" w:cs="宋体"/>
          <w:color w:val="auto"/>
          <w:sz w:val="24"/>
          <w:szCs w:val="24"/>
          <w:highlight w:val="none"/>
          <w:lang w:val="zh-CN"/>
        </w:rPr>
        <w:t>和廉政建设，双方签署后协议立即生效，在</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zh-CN"/>
        </w:rPr>
        <w:t>验收并经考核单位考核后自动终止。</w:t>
      </w:r>
    </w:p>
    <w:p w14:paraId="79048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宋体" w:hAnsi="宋体" w:eastAsia="宋体" w:cs="宋体"/>
          <w:color w:val="auto"/>
          <w:sz w:val="24"/>
          <w:szCs w:val="24"/>
          <w:highlight w:val="none"/>
        </w:rPr>
        <w:t>十四、</w:t>
      </w:r>
      <w:r>
        <w:rPr>
          <w:rFonts w:hint="eastAsia" w:ascii="宋体" w:hAnsi="宋体" w:eastAsia="宋体" w:cs="宋体"/>
          <w:color w:val="auto"/>
          <w:sz w:val="24"/>
          <w:szCs w:val="24"/>
          <w:highlight w:val="none"/>
          <w:lang w:val="zh-CN"/>
        </w:rPr>
        <w:t>本协议一式</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具有同等法律效力，</w:t>
      </w:r>
      <w:r>
        <w:rPr>
          <w:rFonts w:hint="eastAsia" w:ascii="宋体" w:hAnsi="宋体" w:eastAsia="宋体" w:cs="宋体"/>
          <w:color w:val="auto"/>
          <w:sz w:val="24"/>
          <w:szCs w:val="24"/>
          <w:highlight w:val="none"/>
          <w:lang w:val="zh-CN"/>
        </w:rPr>
        <w:t>甲方执三份，乙方执三份。</w:t>
      </w:r>
    </w:p>
    <w:p w14:paraId="6762856F">
      <w:pPr>
        <w:pStyle w:val="33"/>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（以下无正文）</w:t>
      </w:r>
    </w:p>
    <w:p w14:paraId="284CFD57">
      <w:pPr>
        <w:spacing w:line="360" w:lineRule="auto"/>
        <w:ind w:firstLine="480" w:firstLineChars="200"/>
        <w:rPr>
          <w:rFonts w:hint="eastAsia" w:ascii="宋体" w:hAnsi="宋体" w:eastAsia="宋体" w:cs="宋体"/>
          <w:color w:val="auto"/>
          <w:sz w:val="24"/>
          <w:szCs w:val="24"/>
          <w:highlight w:val="none"/>
          <w:lang w:val="zh-CN"/>
        </w:rPr>
      </w:pPr>
    </w:p>
    <w:p w14:paraId="58BC2A78">
      <w:pPr>
        <w:pStyle w:val="9"/>
        <w:ind w:firstLine="210"/>
        <w:rPr>
          <w:rFonts w:hint="eastAsia" w:ascii="宋体" w:hAnsi="宋体" w:cs="宋体"/>
          <w:color w:val="auto"/>
          <w:highlight w:val="none"/>
          <w:lang w:val="zh-CN"/>
        </w:rPr>
      </w:pPr>
    </w:p>
    <w:p w14:paraId="316FAAEE">
      <w:pPr>
        <w:spacing w:line="360" w:lineRule="auto"/>
        <w:ind w:firstLine="480" w:firstLineChars="200"/>
        <w:rPr>
          <w:rFonts w:hint="eastAsia" w:ascii="宋体" w:hAnsi="宋体" w:eastAsia="宋体" w:cs="宋体"/>
          <w:color w:val="auto"/>
          <w:sz w:val="24"/>
          <w:szCs w:val="24"/>
          <w:highlight w:val="none"/>
          <w:lang w:val="zh-CN"/>
        </w:rPr>
      </w:pPr>
    </w:p>
    <w:bookmarkEnd w:id="24"/>
    <w:bookmarkEnd w:id="25"/>
    <w:p w14:paraId="5B3CB1FC">
      <w:pPr>
        <w:spacing w:line="360" w:lineRule="auto"/>
        <w:jc w:val="left"/>
        <w:outlineLvl w:val="1"/>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 xml:space="preserve">甲方（盖章）：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乙方（盖章）：</w:t>
      </w:r>
    </w:p>
    <w:p w14:paraId="6D191D15">
      <w:pPr>
        <w:spacing w:line="360" w:lineRule="auto"/>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法定代表人(签字或盖章)：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法定代表人(签字或盖章)：</w:t>
      </w:r>
    </w:p>
    <w:p w14:paraId="2ABCCC4E">
      <w:pPr>
        <w:spacing w:line="360" w:lineRule="auto"/>
        <w:ind w:left="5520" w:hanging="5520" w:hangingChars="2300"/>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szCs w:val="24"/>
          <w:highlight w:val="none"/>
          <w:lang w:eastAsia="zh-CN"/>
        </w:rPr>
        <w:t>广州市黄埔区科学城科学大道</w:t>
      </w:r>
      <w:r>
        <w:rPr>
          <w:rFonts w:hint="eastAsia" w:ascii="宋体" w:hAnsi="宋体" w:eastAsia="宋体" w:cs="宋体"/>
          <w:color w:val="auto"/>
          <w:sz w:val="24"/>
          <w:szCs w:val="24"/>
          <w:highlight w:val="none"/>
          <w:lang w:val="en-US" w:eastAsia="zh-CN"/>
        </w:rPr>
        <w:t xml:space="preserve">162号  </w:t>
      </w:r>
      <w:r>
        <w:rPr>
          <w:rFonts w:hint="eastAsia" w:ascii="宋体" w:hAnsi="宋体" w:eastAsia="宋体" w:cs="宋体"/>
          <w:color w:val="auto"/>
          <w:sz w:val="24"/>
          <w:highlight w:val="none"/>
        </w:rPr>
        <w:t>地址：</w:t>
      </w:r>
    </w:p>
    <w:p w14:paraId="4AE621B3">
      <w:pPr>
        <w:spacing w:line="360" w:lineRule="auto"/>
        <w:ind w:left="5518" w:leftChars="342" w:hanging="4800" w:hangingChars="2000"/>
        <w:jc w:val="left"/>
        <w:outlineLvl w:val="1"/>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创意大厦</w:t>
      </w:r>
      <w:r>
        <w:rPr>
          <w:rFonts w:hint="eastAsia" w:ascii="宋体" w:hAnsi="宋体" w:eastAsia="宋体" w:cs="宋体"/>
          <w:color w:val="auto"/>
          <w:sz w:val="24"/>
          <w:szCs w:val="24"/>
          <w:highlight w:val="none"/>
          <w:lang w:val="en-US" w:eastAsia="zh-CN"/>
        </w:rPr>
        <w:t>B3栋405、406</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1F94D0E4">
      <w:pPr>
        <w:spacing w:line="360" w:lineRule="auto"/>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电话：                               </w:t>
      </w:r>
    </w:p>
    <w:p w14:paraId="6A286130">
      <w:pPr>
        <w:spacing w:line="360" w:lineRule="auto"/>
        <w:jc w:val="left"/>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签约日期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日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签约日期</w:t>
      </w:r>
      <w:r>
        <w:rPr>
          <w:rFonts w:hint="eastAsia" w:ascii="宋体" w:hAnsi="宋体" w:eastAsia="宋体" w:cs="宋体"/>
          <w:color w:val="auto"/>
          <w:sz w:val="24"/>
          <w:highlight w:val="none"/>
          <w:lang w:val="en-US" w:eastAsia="zh-CN"/>
        </w:rPr>
        <w:t>:2024</w:t>
      </w:r>
      <w:r>
        <w:rPr>
          <w:rFonts w:hint="eastAsia" w:ascii="宋体" w:hAnsi="宋体" w:eastAsia="宋体" w:cs="宋体"/>
          <w:color w:val="auto"/>
          <w:sz w:val="24"/>
          <w:highlight w:val="none"/>
        </w:rPr>
        <w:t>年月    日</w:t>
      </w:r>
    </w:p>
    <w:p w14:paraId="7119ADCB">
      <w:pPr>
        <w:spacing w:line="360" w:lineRule="auto"/>
        <w:jc w:val="left"/>
        <w:rPr>
          <w:rFonts w:hint="default" w:ascii="宋体" w:hAnsi="宋体" w:eastAsia="宋体" w:cs="仿宋"/>
          <w:b/>
          <w:color w:val="auto"/>
          <w:kern w:val="0"/>
          <w:sz w:val="24"/>
          <w:szCs w:val="24"/>
          <w:highlight w:val="none"/>
          <w:lang w:val="en-US" w:eastAsia="zh-CN" w:bidi="ar"/>
        </w:rPr>
      </w:pPr>
    </w:p>
    <w:p w14:paraId="5C4DAF3C">
      <w:pPr>
        <w:pStyle w:val="3"/>
        <w:rPr>
          <w:rFonts w:hint="eastAsia"/>
          <w:color w:val="auto"/>
          <w:highlight w:val="none"/>
          <w:lang w:val="en-US" w:eastAsia="zh-CN"/>
        </w:rPr>
      </w:pPr>
    </w:p>
    <w:p w14:paraId="4822FA5A">
      <w:bookmarkStart w:id="26" w:name="_GoBack"/>
      <w:bookmarkEnd w:id="26"/>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宋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C9DF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5DEB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75DEB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03425"/>
    <w:multiLevelType w:val="singleLevel"/>
    <w:tmpl w:val="ADE03425"/>
    <w:lvl w:ilvl="0" w:tentative="0">
      <w:start w:val="1"/>
      <w:numFmt w:val="chineseCounting"/>
      <w:suff w:val="nothing"/>
      <w:lvlText w:val="（%1）"/>
      <w:lvlJc w:val="left"/>
      <w:pPr>
        <w:ind w:left="0" w:firstLine="420"/>
      </w:pPr>
      <w:rPr>
        <w:rFonts w:hint="eastAsia"/>
      </w:rPr>
    </w:lvl>
  </w:abstractNum>
  <w:abstractNum w:abstractNumId="1">
    <w:nsid w:val="F78713DA"/>
    <w:multiLevelType w:val="singleLevel"/>
    <w:tmpl w:val="F78713DA"/>
    <w:lvl w:ilvl="0" w:tentative="0">
      <w:start w:val="1"/>
      <w:numFmt w:val="chineseCounting"/>
      <w:suff w:val="nothing"/>
      <w:lvlText w:val="（%1）"/>
      <w:lvlJc w:val="left"/>
      <w:pPr>
        <w:ind w:left="0" w:firstLine="420"/>
      </w:pPr>
      <w:rPr>
        <w:rFonts w:hint="eastAsia"/>
      </w:rPr>
    </w:lvl>
  </w:abstractNum>
  <w:abstractNum w:abstractNumId="2">
    <w:nsid w:val="7666B41F"/>
    <w:multiLevelType w:val="singleLevel"/>
    <w:tmpl w:val="7666B41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37EB1"/>
    <w:rsid w:val="16F37EB1"/>
    <w:rsid w:val="5DD67A01"/>
    <w:rsid w:val="7336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Times New Roman" w:hAnsi="Times New Roman" w:eastAsia="宋体" w:cs="Times New Roman"/>
      <w:kern w:val="2"/>
      <w:sz w:val="21"/>
      <w:szCs w:val="22"/>
      <w:lang w:val="en-US" w:eastAsia="zh-CN" w:bidi="ar-SA"/>
    </w:rPr>
  </w:style>
  <w:style w:type="paragraph" w:styleId="4">
    <w:name w:val="heading 2"/>
    <w:basedOn w:val="1"/>
    <w:next w:val="1"/>
    <w:link w:val="13"/>
    <w:semiHidden/>
    <w:unhideWhenUsed/>
    <w:qFormat/>
    <w:uiPriority w:val="0"/>
    <w:pPr>
      <w:keepNext/>
      <w:keepLines/>
      <w:spacing w:before="260" w:after="260" w:line="416" w:lineRule="auto"/>
      <w:outlineLvl w:val="1"/>
    </w:pPr>
    <w:rPr>
      <w:rFonts w:asciiTheme="majorAscii" w:hAnsiTheme="majorAscii" w:eastAsiaTheme="majorEastAsia" w:cstheme="majorBidi"/>
      <w:b/>
      <w:bCs/>
      <w:sz w:val="21"/>
      <w:szCs w:val="32"/>
    </w:rPr>
  </w:style>
  <w:style w:type="character" w:default="1" w:styleId="12">
    <w:name w:val="Default Paragraph Font"/>
    <w:autoRedefine/>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ind w:firstLine="420"/>
      <w:jc w:val="both"/>
    </w:pPr>
    <w:rPr>
      <w:kern w:val="2"/>
      <w:sz w:val="21"/>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w:basedOn w:val="1"/>
    <w:next w:val="6"/>
    <w:qFormat/>
    <w:uiPriority w:val="1"/>
    <w:pPr>
      <w:widowControl/>
      <w:spacing w:before="10" w:line="240" w:lineRule="auto"/>
    </w:pPr>
    <w:rPr>
      <w:rFonts w:ascii="宋体" w:hAnsi="宋体" w:cs="宋体"/>
      <w:kern w:val="0"/>
      <w:sz w:val="14"/>
      <w:szCs w:val="14"/>
    </w:rPr>
  </w:style>
  <w:style w:type="paragraph" w:styleId="6">
    <w:name w:val="Title"/>
    <w:basedOn w:val="1"/>
    <w:next w:val="1"/>
    <w:qFormat/>
    <w:uiPriority w:val="0"/>
    <w:pPr>
      <w:widowControl w:val="0"/>
      <w:spacing w:before="120" w:after="60"/>
      <w:ind w:left="0" w:right="0"/>
      <w:jc w:val="center"/>
    </w:pPr>
    <w:rPr>
      <w:rFonts w:ascii="Arial" w:hAnsi="Arial" w:eastAsia="宋体" w:cs="Times New Roman"/>
      <w:b/>
      <w:bCs/>
      <w:kern w:val="2"/>
      <w:sz w:val="44"/>
      <w:szCs w:val="20"/>
      <w:lang w:val="en-US" w:eastAsia="zh-CN" w:bidi="ar-SA"/>
    </w:rPr>
  </w:style>
  <w:style w:type="paragraph" w:styleId="7">
    <w:name w:val="Body Text Indent"/>
    <w:basedOn w:val="1"/>
    <w:qFormat/>
    <w:uiPriority w:val="99"/>
    <w:pPr>
      <w:spacing w:line="500" w:lineRule="atLeast"/>
      <w:ind w:firstLine="600" w:firstLineChars="200"/>
    </w:pPr>
    <w:rPr>
      <w:rFonts w:ascii="仿宋_GB2312" w:hAnsi="宋体" w:eastAsia="仿宋_GB2312"/>
      <w:kern w:val="44"/>
      <w:sz w:val="30"/>
      <w:lang w:val="en-GB"/>
    </w:rPr>
  </w:style>
  <w:style w:type="paragraph" w:styleId="8">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9">
    <w:name w:val="Body Text First Indent"/>
    <w:basedOn w:val="5"/>
    <w:qFormat/>
    <w:uiPriority w:val="0"/>
    <w:pPr>
      <w:widowControl/>
      <w:spacing w:after="120" w:line="240" w:lineRule="auto"/>
      <w:ind w:firstLine="420" w:firstLineChars="100"/>
      <w:jc w:val="left"/>
    </w:pPr>
    <w:rPr>
      <w:rFonts w:ascii="Times New Roman" w:eastAsia="宋体"/>
      <w:kern w:val="0"/>
      <w:sz w:val="21"/>
      <w:szCs w:val="20"/>
    </w:rPr>
  </w:style>
  <w:style w:type="paragraph" w:styleId="10">
    <w:name w:val="Body Text First Indent 2"/>
    <w:basedOn w:val="7"/>
    <w:qFormat/>
    <w:uiPriority w:val="0"/>
    <w:pPr>
      <w:ind w:firstLine="420" w:firstLineChars="200"/>
    </w:pPr>
  </w:style>
  <w:style w:type="character" w:customStyle="1" w:styleId="13">
    <w:name w:val="标题 2 Char"/>
    <w:basedOn w:val="12"/>
    <w:link w:val="4"/>
    <w:semiHidden/>
    <w:qFormat/>
    <w:uiPriority w:val="9"/>
    <w:rPr>
      <w:rFonts w:asciiTheme="majorAscii" w:hAnsiTheme="majorAscii" w:eastAsiaTheme="majorEastAsia" w:cstheme="majorBidi"/>
      <w:b/>
      <w:bCs/>
      <w:sz w:val="21"/>
      <w:szCs w:val="32"/>
    </w:rPr>
  </w:style>
  <w:style w:type="paragraph" w:customStyle="1" w:styleId="14">
    <w:name w:val="正文_2"/>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首行缩进_0_0"/>
    <w:basedOn w:val="16"/>
    <w:qFormat/>
    <w:uiPriority w:val="0"/>
    <w:pPr>
      <w:spacing w:line="312" w:lineRule="auto"/>
      <w:ind w:firstLine="420"/>
    </w:pPr>
    <w:rPr>
      <w:kern w:val="0"/>
      <w:sz w:val="20"/>
    </w:rPr>
  </w:style>
  <w:style w:type="paragraph" w:customStyle="1" w:styleId="16">
    <w:name w:val="正文文本_0_0"/>
    <w:basedOn w:val="14"/>
    <w:qFormat/>
    <w:uiPriority w:val="0"/>
    <w:pPr>
      <w:spacing w:after="120"/>
    </w:pPr>
  </w:style>
  <w:style w:type="paragraph" w:customStyle="1" w:styleId="17">
    <w:name w:val="正文 A"/>
    <w:qFormat/>
    <w:uiPriority w:val="0"/>
    <w:pPr>
      <w:framePr w:wrap="around" w:vAnchor="margin" w:hAnchor="text" w:y="1"/>
    </w:pPr>
    <w:rPr>
      <w:rFonts w:ascii="Tahoma" w:hAnsi="Tahoma" w:eastAsia="Tahoma" w:cs="Tahoma"/>
      <w:color w:val="000000"/>
      <w:sz w:val="21"/>
      <w:szCs w:val="21"/>
      <w:u w:val="none" w:color="000000"/>
      <w:lang w:val="en-US" w:eastAsia="zh-CN" w:bidi="ar-SA"/>
    </w:rPr>
  </w:style>
  <w:style w:type="paragraph" w:customStyle="1" w:styleId="18">
    <w:name w:val="正文首行缩进_0"/>
    <w:basedOn w:val="19"/>
    <w:qFormat/>
    <w:uiPriority w:val="0"/>
    <w:pPr>
      <w:spacing w:line="312" w:lineRule="auto"/>
      <w:ind w:firstLine="420"/>
    </w:pPr>
    <w:rPr>
      <w:rFonts w:ascii="Calibri" w:hAnsi="Calibri"/>
      <w:kern w:val="0"/>
      <w:sz w:val="20"/>
    </w:rPr>
  </w:style>
  <w:style w:type="paragraph" w:customStyle="1" w:styleId="19">
    <w:name w:val="正文文本_0"/>
    <w:basedOn w:val="14"/>
    <w:qFormat/>
    <w:uiPriority w:val="0"/>
    <w:pPr>
      <w:spacing w:after="120"/>
    </w:pPr>
  </w:style>
  <w:style w:type="paragraph" w:customStyle="1" w:styleId="2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_0_0"/>
    <w:basedOn w:val="22"/>
    <w:next w:val="23"/>
    <w:qFormat/>
    <w:uiPriority w:val="0"/>
    <w:rPr>
      <w:rFonts w:ascii="Calibri" w:hAnsi="Calibri" w:cs="宋体"/>
      <w:szCs w:val="21"/>
    </w:rPr>
  </w:style>
  <w:style w:type="paragraph" w:customStyle="1" w:styleId="22">
    <w:name w:val="正文_1"/>
    <w:next w:val="19"/>
    <w:qFormat/>
    <w:uiPriority w:val="0"/>
    <w:rPr>
      <w:rFonts w:ascii="Calibri" w:hAnsi="Calibri" w:eastAsia="宋体" w:cs="Times New Roman"/>
      <w:sz w:val="21"/>
      <w:lang w:val="en-US" w:eastAsia="zh-CN" w:bidi="ar-SA"/>
    </w:rPr>
  </w:style>
  <w:style w:type="paragraph" w:customStyle="1" w:styleId="23">
    <w:name w:val="正文缩进_0_0"/>
    <w:basedOn w:val="21"/>
    <w:qFormat/>
    <w:uiPriority w:val="0"/>
    <w:pPr>
      <w:ind w:firstLine="420"/>
    </w:pPr>
    <w:rPr>
      <w:sz w:val="20"/>
    </w:rPr>
  </w:style>
  <w:style w:type="paragraph" w:customStyle="1" w:styleId="24">
    <w:name w:val="正文_0"/>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标题 2_0"/>
    <w:basedOn w:val="26"/>
    <w:next w:val="24"/>
    <w:qFormat/>
    <w:uiPriority w:val="0"/>
    <w:pPr>
      <w:keepNext/>
      <w:keepLines/>
      <w:widowControl/>
      <w:adjustRightInd w:val="0"/>
      <w:snapToGrid w:val="0"/>
      <w:spacing w:line="360" w:lineRule="auto"/>
      <w:jc w:val="center"/>
      <w:outlineLvl w:val="1"/>
    </w:pPr>
    <w:rPr>
      <w:rFonts w:ascii="宋体" w:hAnsi="Arial"/>
      <w:kern w:val="0"/>
      <w:sz w:val="32"/>
      <w:szCs w:val="20"/>
    </w:rPr>
  </w:style>
  <w:style w:type="paragraph" w:customStyle="1" w:styleId="26">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_2_1"/>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首行缩进_0_0_0"/>
    <w:basedOn w:val="29"/>
    <w:qFormat/>
    <w:uiPriority w:val="0"/>
    <w:pPr>
      <w:spacing w:line="312" w:lineRule="auto"/>
      <w:ind w:firstLine="420"/>
    </w:pPr>
    <w:rPr>
      <w:kern w:val="0"/>
      <w:sz w:val="20"/>
    </w:rPr>
  </w:style>
  <w:style w:type="paragraph" w:customStyle="1" w:styleId="29">
    <w:name w:val="正文文本_0_0_0"/>
    <w:basedOn w:val="27"/>
    <w:qFormat/>
    <w:uiPriority w:val="0"/>
    <w:pPr>
      <w:spacing w:after="120"/>
    </w:pPr>
  </w:style>
  <w:style w:type="character" w:customStyle="1" w:styleId="30">
    <w:name w:val="NormalCharacter"/>
    <w:qFormat/>
    <w:uiPriority w:val="0"/>
    <w:rPr>
      <w:kern w:val="2"/>
      <w:sz w:val="21"/>
      <w:szCs w:val="24"/>
      <w:lang w:val="en-US" w:eastAsia="zh-CN" w:bidi="ar-SA"/>
    </w:r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PlainText"/>
    <w:basedOn w:val="1"/>
    <w:qFormat/>
    <w:uiPriority w:val="0"/>
    <w:pPr>
      <w:textAlignment w:val="baseline"/>
    </w:pPr>
    <w:rPr>
      <w:rFonts w:ascii="宋体" w:hAnsi="Courier New"/>
      <w:szCs w:val="20"/>
    </w:rPr>
  </w:style>
  <w:style w:type="paragraph" w:customStyle="1" w:styleId="33">
    <w:name w:val="正文正"/>
    <w:basedOn w:val="1"/>
    <w:qFormat/>
    <w:uiPriority w:val="99"/>
    <w:pPr>
      <w:spacing w:line="560" w:lineRule="exact"/>
      <w:ind w:firstLine="561"/>
    </w:pPr>
    <w:rPr>
      <w:rFonts w:ascii="Calibri" w:hAnsi="Calibri"/>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2024-11-27T08:19:00Z</dcterms:created>
  <dc:creator>ZL</dc:creator>
  <cp:lastModifiedBy>ZL</cp:lastModifiedBy>
  <dcterms:modified xsi:type="dcterms:W3CDTF">2024-11-27T08:20:40Z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8FA6D7C83970408881957F5CE5B5FA94_11</vt:lpwstr>
  </property>
</Properties>
</file>