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0A942">
      <w:pPr>
        <w:ind w:firstLine="361" w:firstLineChars="100"/>
        <w:jc w:val="both"/>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2025</w:t>
      </w:r>
      <w:r>
        <w:rPr>
          <w:rFonts w:hint="eastAsia" w:ascii="宋体" w:hAnsi="宋体" w:cs="宋体"/>
          <w:b/>
          <w:bCs/>
          <w:color w:val="auto"/>
          <w:sz w:val="36"/>
          <w:szCs w:val="36"/>
          <w:highlight w:val="none"/>
        </w:rPr>
        <w:t>年黄埔区天桥、匝道桥和隧道勒杜鹃养护项目</w:t>
      </w:r>
    </w:p>
    <w:p w14:paraId="6090D1DE">
      <w:pPr>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采购</w:t>
      </w:r>
      <w:r>
        <w:rPr>
          <w:rFonts w:hint="eastAsia" w:ascii="宋体" w:hAnsi="宋体" w:cs="宋体"/>
          <w:b/>
          <w:bCs/>
          <w:color w:val="auto"/>
          <w:sz w:val="32"/>
          <w:szCs w:val="32"/>
          <w:highlight w:val="none"/>
          <w:lang w:val="en-US" w:eastAsia="zh-CN"/>
        </w:rPr>
        <w:t>需求书</w:t>
      </w:r>
    </w:p>
    <w:p w14:paraId="120D35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i w:val="0"/>
          <w:iCs/>
          <w:color w:val="auto"/>
          <w:sz w:val="24"/>
          <w:szCs w:val="24"/>
          <w:highlight w:val="none"/>
          <w:lang w:val="en-US" w:eastAsia="zh-CN"/>
        </w:rPr>
      </w:pPr>
    </w:p>
    <w:p w14:paraId="78A8F37C">
      <w:pPr>
        <w:numPr>
          <w:ilvl w:val="0"/>
          <w:numId w:val="1"/>
        </w:numPr>
        <w:tabs>
          <w:tab w:val="left" w:pos="420"/>
        </w:tabs>
        <w:snapToGrid w:val="0"/>
        <w:spacing w:line="360" w:lineRule="auto"/>
        <w:ind w:firstLine="422" w:firstLineChars="200"/>
        <w:outlineLvl w:val="1"/>
        <w:rPr>
          <w:rFonts w:hint="eastAsia" w:ascii="宋体" w:hAnsi="宋体" w:cs="宋体"/>
          <w:b/>
          <w:color w:val="auto"/>
          <w:sz w:val="21"/>
          <w:szCs w:val="21"/>
          <w:highlight w:val="none"/>
        </w:rPr>
      </w:pPr>
      <w:bookmarkStart w:id="0" w:name="_Toc332791077"/>
      <w:r>
        <w:rPr>
          <w:rFonts w:hint="eastAsia" w:ascii="宋体" w:hAnsi="宋体" w:cs="宋体"/>
          <w:b/>
          <w:color w:val="auto"/>
          <w:sz w:val="21"/>
          <w:szCs w:val="21"/>
          <w:highlight w:val="none"/>
        </w:rPr>
        <w:t>项目概况</w:t>
      </w:r>
      <w:bookmarkEnd w:id="0"/>
    </w:p>
    <w:p w14:paraId="5FCB853A">
      <w:pPr>
        <w:keepNext w:val="0"/>
        <w:keepLines w:val="0"/>
        <w:pageBreakBefore w:val="0"/>
        <w:numPr>
          <w:ilvl w:val="0"/>
          <w:numId w:val="2"/>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color w:val="auto"/>
          <w:sz w:val="21"/>
          <w:szCs w:val="21"/>
          <w:highlight w:val="none"/>
        </w:rPr>
        <w:t>需求</w:t>
      </w:r>
      <w:r>
        <w:rPr>
          <w:rFonts w:hint="eastAsia" w:ascii="宋体" w:hAnsi="宋体"/>
          <w:color w:val="auto"/>
          <w:sz w:val="21"/>
          <w:szCs w:val="21"/>
          <w:highlight w:val="none"/>
          <w:lang w:val="en-US" w:eastAsia="zh-CN"/>
        </w:rPr>
        <w:t>书</w:t>
      </w:r>
      <w:r>
        <w:rPr>
          <w:rFonts w:hint="eastAsia" w:ascii="宋体" w:hAnsi="宋体"/>
          <w:color w:val="auto"/>
          <w:sz w:val="21"/>
          <w:szCs w:val="21"/>
          <w:highlight w:val="none"/>
        </w:rPr>
        <w:t>中打“★”号条款为实质性响应条款，</w:t>
      </w:r>
      <w:r>
        <w:rPr>
          <w:rFonts w:hint="eastAsia" w:ascii="宋体" w:hAnsi="宋体" w:eastAsia="宋体" w:cs="宋体"/>
          <w:color w:val="auto"/>
          <w:sz w:val="21"/>
          <w:szCs w:val="21"/>
          <w:highlight w:val="none"/>
        </w:rPr>
        <w:t>必须对此作出一一响应。若有一项带“★”的指标未响应或不满足，将导致其废标或投标无效。</w:t>
      </w:r>
    </w:p>
    <w:p w14:paraId="191A2BA4">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b w:val="0"/>
          <w:color w:val="auto"/>
          <w:sz w:val="21"/>
          <w:szCs w:val="21"/>
          <w:highlight w:val="none"/>
        </w:rPr>
        <w:t>本项目</w:t>
      </w:r>
      <w:r>
        <w:rPr>
          <w:rFonts w:hint="eastAsia" w:ascii="宋体" w:hAnsi="宋体" w:eastAsia="宋体" w:cs="宋体"/>
          <w:b w:val="0"/>
          <w:color w:val="auto"/>
          <w:sz w:val="21"/>
          <w:szCs w:val="21"/>
          <w:highlight w:val="none"/>
        </w:rPr>
        <w:t>属于</w:t>
      </w:r>
      <w:r>
        <w:rPr>
          <w:rFonts w:hint="eastAsia" w:ascii="宋体" w:hAnsi="宋体" w:eastAsia="宋体" w:cs="宋体"/>
          <w:i w:val="0"/>
          <w:caps w:val="0"/>
          <w:color w:val="auto"/>
          <w:spacing w:val="0"/>
          <w:sz w:val="21"/>
          <w:szCs w:val="21"/>
          <w:highlight w:val="none"/>
          <w:shd w:val="clear" w:color="auto" w:fill="FFFFFF"/>
        </w:rPr>
        <w:t>整体预留专门面向中小</w:t>
      </w:r>
      <w:r>
        <w:rPr>
          <w:rFonts w:hint="eastAsia" w:ascii="宋体" w:hAnsi="宋体" w:eastAsia="宋体" w:cs="宋体"/>
          <w:i w:val="0"/>
          <w:caps w:val="0"/>
          <w:color w:val="auto"/>
          <w:spacing w:val="0"/>
          <w:sz w:val="21"/>
          <w:szCs w:val="21"/>
          <w:highlight w:val="none"/>
          <w:shd w:val="clear" w:color="auto" w:fill="FFFFFF"/>
          <w:lang w:eastAsia="zh-CN"/>
        </w:rPr>
        <w:t>微</w:t>
      </w:r>
      <w:r>
        <w:rPr>
          <w:rFonts w:hint="eastAsia" w:ascii="宋体" w:hAnsi="宋体" w:eastAsia="宋体" w:cs="宋体"/>
          <w:i w:val="0"/>
          <w:caps w:val="0"/>
          <w:color w:val="auto"/>
          <w:spacing w:val="0"/>
          <w:sz w:val="21"/>
          <w:szCs w:val="21"/>
          <w:highlight w:val="none"/>
          <w:shd w:val="clear" w:color="auto" w:fill="FFFFFF"/>
        </w:rPr>
        <w:t>企业采购的</w:t>
      </w:r>
      <w:r>
        <w:rPr>
          <w:rFonts w:hint="eastAsia" w:ascii="宋体" w:hAnsi="宋体" w:eastAsia="宋体" w:cs="宋体"/>
          <w:i w:val="0"/>
          <w:caps w:val="0"/>
          <w:color w:val="auto"/>
          <w:spacing w:val="0"/>
          <w:sz w:val="21"/>
          <w:szCs w:val="21"/>
          <w:highlight w:val="none"/>
          <w:shd w:val="clear" w:color="auto" w:fill="FFFFFF"/>
          <w:lang w:val="en-US" w:eastAsia="zh-CN"/>
        </w:rPr>
        <w:t>项目</w:t>
      </w:r>
      <w:r>
        <w:rPr>
          <w:rFonts w:hint="eastAsia" w:ascii="宋体" w:hAnsi="宋体" w:eastAsia="宋体" w:cs="宋体"/>
          <w:b w:val="0"/>
          <w:color w:val="auto"/>
          <w:sz w:val="21"/>
          <w:szCs w:val="21"/>
          <w:highlight w:val="none"/>
        </w:rPr>
        <w:t>。</w:t>
      </w:r>
      <w:r>
        <w:rPr>
          <w:rFonts w:hint="eastAsia" w:ascii="宋体" w:hAnsi="宋体" w:eastAsia="宋体" w:cs="宋体"/>
          <w:color w:val="auto"/>
          <w:sz w:val="21"/>
          <w:szCs w:val="21"/>
          <w:highlight w:val="none"/>
        </w:rPr>
        <w:t>投标人应按要求出具《中小企业声明函》；属于监狱企业的，提供由省级以上监狱管理局、戒毒管理局(含新疆生产建设兵团)出具的属于监狱企业的证明文件；属于残疾人福利性单位的，提供《残疾人福利性单位声明函》。</w:t>
      </w:r>
    </w:p>
    <w:p w14:paraId="7772A720">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本项目对应的中小企业划分标准所属行业为：</w:t>
      </w:r>
      <w:r>
        <w:rPr>
          <w:rFonts w:hint="eastAsia" w:ascii="宋体" w:hAnsi="宋体" w:eastAsia="宋体" w:cs="宋体"/>
          <w:b w:val="0"/>
          <w:color w:val="auto"/>
          <w:sz w:val="21"/>
          <w:szCs w:val="21"/>
          <w:highlight w:val="none"/>
        </w:rPr>
        <w:t>其他未列明行业</w:t>
      </w:r>
      <w:r>
        <w:rPr>
          <w:rFonts w:hint="eastAsia" w:ascii="宋体" w:hAnsi="宋体" w:eastAsia="宋体" w:cs="宋体"/>
          <w:color w:val="auto"/>
          <w:sz w:val="21"/>
          <w:szCs w:val="21"/>
          <w:highlight w:val="none"/>
        </w:rPr>
        <w:t>。</w:t>
      </w:r>
    </w:p>
    <w:p w14:paraId="16974DFC">
      <w:pPr>
        <w:pStyle w:val="2"/>
        <w:keepNext w:val="0"/>
        <w:keepLines w:val="0"/>
        <w:pageBreakBefore w:val="0"/>
        <w:kinsoku/>
        <w:wordWrap/>
        <w:overflowPunct/>
        <w:topLinePunct w:val="0"/>
        <w:autoSpaceDE/>
        <w:autoSpaceDN/>
        <w:bidi w:val="0"/>
        <w:adjustRightInd/>
        <w:snapToGrid w:val="0"/>
        <w:spacing w:line="360" w:lineRule="auto"/>
        <w:textAlignment w:val="auto"/>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四）本项目政府采购品目：C13030000—园林绿化管理服务。</w:t>
      </w:r>
    </w:p>
    <w:p w14:paraId="4979FD86">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color w:val="auto"/>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lang w:val="en-US" w:eastAsia="zh-CN"/>
        </w:rPr>
        <w:t>）采购需求中涉及承诺内容及事项的，投标人需在投标时提供承诺函（招标文件有格式要求的，需按格式提供，无格式要求的，格式自拟。）</w:t>
      </w:r>
    </w:p>
    <w:p w14:paraId="2DE098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六）</w:t>
      </w:r>
      <w:r>
        <w:rPr>
          <w:rFonts w:hint="eastAsia" w:ascii="宋体" w:hAnsi="宋体"/>
          <w:color w:val="auto"/>
          <w:sz w:val="21"/>
          <w:szCs w:val="21"/>
          <w:highlight w:val="none"/>
        </w:rPr>
        <w:t>本项目确定</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家</w:t>
      </w:r>
      <w:r>
        <w:rPr>
          <w:rFonts w:hint="eastAsia" w:ascii="宋体" w:hAnsi="宋体"/>
          <w:color w:val="auto"/>
          <w:sz w:val="21"/>
          <w:szCs w:val="21"/>
          <w:highlight w:val="none"/>
          <w:lang w:eastAsia="zh-CN"/>
        </w:rPr>
        <w:t>中标供应商</w:t>
      </w:r>
      <w:r>
        <w:rPr>
          <w:rFonts w:hint="eastAsia" w:ascii="宋体" w:hAnsi="宋体"/>
          <w:color w:val="auto"/>
          <w:sz w:val="21"/>
          <w:szCs w:val="21"/>
          <w:highlight w:val="none"/>
        </w:rPr>
        <w:t>，采</w:t>
      </w:r>
      <w:r>
        <w:rPr>
          <w:rFonts w:hint="eastAsia" w:ascii="宋体" w:hAnsi="宋体" w:eastAsia="宋体" w:cs="宋体"/>
          <w:color w:val="auto"/>
          <w:sz w:val="21"/>
          <w:szCs w:val="21"/>
          <w:highlight w:val="none"/>
        </w:rPr>
        <w:t>取包工、包料、包安全、包质量大包干形式</w:t>
      </w:r>
      <w:r>
        <w:rPr>
          <w:rFonts w:hint="eastAsia" w:ascii="宋体" w:hAnsi="宋体" w:eastAsia="宋体" w:cs="宋体"/>
          <w:color w:val="auto"/>
          <w:sz w:val="21"/>
          <w:szCs w:val="21"/>
          <w:highlight w:val="none"/>
          <w:lang w:val="en-US" w:eastAsia="zh-CN"/>
        </w:rPr>
        <w:t>为</w:t>
      </w:r>
      <w:r>
        <w:rPr>
          <w:rFonts w:hint="eastAsia" w:ascii="宋体" w:hAnsi="宋体" w:cs="宋体"/>
          <w:color w:val="auto"/>
          <w:sz w:val="21"/>
          <w:szCs w:val="21"/>
          <w:highlight w:val="none"/>
          <w:lang w:val="en-US" w:eastAsia="zh-CN"/>
        </w:rPr>
        <w:t>2025</w:t>
      </w:r>
      <w:r>
        <w:rPr>
          <w:rFonts w:hint="eastAsia" w:ascii="宋体" w:hAnsi="宋体" w:cs="宋体"/>
          <w:color w:val="auto"/>
          <w:sz w:val="21"/>
          <w:szCs w:val="21"/>
          <w:highlight w:val="none"/>
        </w:rPr>
        <w:t>年黄埔区天桥、匝道桥和隧道勒杜鹃养护项目</w:t>
      </w:r>
      <w:r>
        <w:rPr>
          <w:rFonts w:hint="eastAsia" w:ascii="宋体" w:hAnsi="宋体"/>
          <w:b w:val="0"/>
          <w:bCs w:val="0"/>
          <w:color w:val="auto"/>
          <w:sz w:val="21"/>
          <w:szCs w:val="21"/>
          <w:highlight w:val="none"/>
          <w:lang w:val="en-US" w:eastAsia="zh-CN"/>
        </w:rPr>
        <w:t>提供养护服务</w:t>
      </w:r>
      <w:r>
        <w:rPr>
          <w:rFonts w:hint="eastAsia" w:ascii="宋体" w:hAnsi="宋体"/>
          <w:b w:val="0"/>
          <w:bCs w:val="0"/>
          <w:color w:val="auto"/>
          <w:sz w:val="21"/>
          <w:szCs w:val="21"/>
          <w:highlight w:val="none"/>
        </w:rPr>
        <w:t>。</w:t>
      </w:r>
    </w:p>
    <w:p w14:paraId="398A6AA5">
      <w:pPr>
        <w:pStyle w:val="10"/>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default" w:eastAsia="宋体"/>
          <w:b/>
          <w:bCs/>
          <w:color w:val="auto"/>
          <w:highlight w:val="none"/>
          <w:lang w:val="en-US" w:eastAsia="zh-CN"/>
        </w:rPr>
      </w:pPr>
      <w:r>
        <w:rPr>
          <w:rFonts w:hint="eastAsia"/>
          <w:b/>
          <w:bCs/>
          <w:color w:val="auto"/>
          <w:highlight w:val="none"/>
          <w:lang w:val="en-US" w:eastAsia="zh-CN"/>
        </w:rPr>
        <w:t>二、项目内容</w:t>
      </w:r>
    </w:p>
    <w:p w14:paraId="46EE52C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cs="宋体"/>
          <w:color w:val="auto"/>
          <w:sz w:val="21"/>
          <w:szCs w:val="21"/>
          <w:highlight w:val="none"/>
        </w:rPr>
      </w:pPr>
      <w:r>
        <w:rPr>
          <w:rFonts w:hint="eastAsia" w:ascii="宋体" w:hAnsi="宋体" w:cs="宋体"/>
          <w:color w:val="auto"/>
          <w:sz w:val="21"/>
          <w:szCs w:val="21"/>
          <w:highlight w:val="none"/>
          <w:lang w:val="zh-TW"/>
        </w:rPr>
        <w:t>（一）项目名称：</w:t>
      </w:r>
      <w:r>
        <w:rPr>
          <w:rFonts w:hint="eastAsia" w:ascii="宋体" w:hAnsi="宋体" w:cs="宋体"/>
          <w:color w:val="auto"/>
          <w:sz w:val="21"/>
          <w:szCs w:val="21"/>
          <w:highlight w:val="none"/>
          <w:lang w:val="en-US" w:eastAsia="zh-CN"/>
        </w:rPr>
        <w:t>2025</w:t>
      </w:r>
      <w:r>
        <w:rPr>
          <w:rFonts w:hint="eastAsia" w:ascii="宋体" w:hAnsi="宋体" w:cs="宋体"/>
          <w:color w:val="auto"/>
          <w:sz w:val="21"/>
          <w:szCs w:val="21"/>
          <w:highlight w:val="none"/>
        </w:rPr>
        <w:t>年黄埔区天桥、匝道桥和隧道勒杜鹃养护项目。</w:t>
      </w:r>
    </w:p>
    <w:p w14:paraId="51CE3D8E">
      <w:pPr>
        <w:pStyle w:val="2"/>
        <w:keepNext w:val="0"/>
        <w:keepLines w:val="0"/>
        <w:pageBreakBefore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二）项目地点：广州市黄埔区</w:t>
      </w:r>
    </w:p>
    <w:p w14:paraId="14074DD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lang w:val="zh-TW" w:eastAsia="zh-TW"/>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TW"/>
        </w:rPr>
        <w:t>项目服务内容主要</w:t>
      </w:r>
      <w:r>
        <w:rPr>
          <w:rFonts w:hint="eastAsia" w:ascii="宋体" w:hAnsi="宋体" w:cs="宋体"/>
          <w:color w:val="auto"/>
          <w:sz w:val="21"/>
          <w:szCs w:val="21"/>
          <w:highlight w:val="none"/>
          <w:lang w:val="zh-TW" w:eastAsia="zh-TW"/>
        </w:rPr>
        <w:t>包含</w:t>
      </w:r>
      <w:r>
        <w:rPr>
          <w:rFonts w:hint="eastAsia" w:ascii="宋体" w:hAnsi="宋体" w:cs="宋体"/>
          <w:color w:val="auto"/>
          <w:sz w:val="21"/>
          <w:szCs w:val="21"/>
          <w:highlight w:val="none"/>
          <w:lang w:val="zh-TW" w:eastAsia="zh-CN"/>
        </w:rPr>
        <w:t>（</w:t>
      </w:r>
      <w:r>
        <w:rPr>
          <w:rFonts w:hint="eastAsia" w:ascii="宋体" w:hAnsi="宋体" w:cs="宋体"/>
          <w:color w:val="auto"/>
          <w:sz w:val="21"/>
          <w:szCs w:val="21"/>
          <w:highlight w:val="none"/>
          <w:lang w:val="zh-TW"/>
        </w:rPr>
        <w:t>但不限于</w:t>
      </w:r>
      <w:r>
        <w:rPr>
          <w:rFonts w:hint="eastAsia" w:ascii="宋体" w:hAnsi="宋体" w:cs="宋体"/>
          <w:color w:val="auto"/>
          <w:sz w:val="21"/>
          <w:szCs w:val="21"/>
          <w:highlight w:val="none"/>
          <w:lang w:val="zh-TW" w:eastAsia="zh-CN"/>
        </w:rPr>
        <w:t>）</w:t>
      </w:r>
      <w:r>
        <w:rPr>
          <w:rFonts w:hint="eastAsia" w:ascii="宋体" w:hAnsi="宋体" w:cs="宋体"/>
          <w:color w:val="auto"/>
          <w:sz w:val="21"/>
          <w:szCs w:val="21"/>
          <w:highlight w:val="none"/>
        </w:rPr>
        <w:t>绿化保洁、修剪、促花、防寒、松土、除杂草、淋水、施肥、病虫害防治、植物补植、巡查、排水和灌溉设施维护</w:t>
      </w:r>
      <w:r>
        <w:rPr>
          <w:rFonts w:hint="eastAsia" w:ascii="宋体" w:hAnsi="宋体" w:cs="宋体"/>
          <w:color w:val="auto"/>
          <w:sz w:val="21"/>
          <w:szCs w:val="21"/>
          <w:highlight w:val="none"/>
          <w:lang w:val="zh-TW"/>
        </w:rPr>
        <w:t>等</w:t>
      </w:r>
      <w:r>
        <w:rPr>
          <w:rFonts w:hint="eastAsia" w:ascii="宋体" w:hAnsi="宋体" w:cs="宋体"/>
          <w:color w:val="auto"/>
          <w:sz w:val="21"/>
          <w:szCs w:val="21"/>
          <w:highlight w:val="none"/>
          <w:lang w:val="zh-TW" w:eastAsia="zh-TW"/>
        </w:rPr>
        <w:t>。</w:t>
      </w:r>
    </w:p>
    <w:p w14:paraId="07B58E94">
      <w:pPr>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eastAsia="宋体" w:cs="宋体"/>
          <w:color w:val="auto"/>
          <w:sz w:val="21"/>
          <w:szCs w:val="21"/>
          <w:highlight w:val="none"/>
        </w:rPr>
      </w:pPr>
      <w:bookmarkStart w:id="1" w:name="_Toc332791078"/>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val="zh-TW"/>
        </w:rPr>
        <w:t>）服务期限：</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24个月），</w:t>
      </w:r>
      <w:r>
        <w:rPr>
          <w:rFonts w:hint="eastAsia" w:ascii="宋体" w:hAnsi="宋体" w:eastAsia="宋体" w:cs="宋体"/>
          <w:color w:val="auto"/>
          <w:sz w:val="21"/>
          <w:szCs w:val="21"/>
          <w:highlight w:val="none"/>
        </w:rPr>
        <w:t>按照年度</w:t>
      </w:r>
      <w:r>
        <w:rPr>
          <w:rFonts w:hint="eastAsia" w:ascii="宋体" w:hAnsi="宋体" w:cs="宋体"/>
          <w:color w:val="auto"/>
          <w:sz w:val="21"/>
          <w:szCs w:val="21"/>
          <w:highlight w:val="none"/>
          <w:lang w:val="en-US" w:eastAsia="zh-CN"/>
        </w:rPr>
        <w:t>安排</w:t>
      </w:r>
      <w:r>
        <w:rPr>
          <w:rFonts w:hint="eastAsia" w:ascii="宋体" w:hAnsi="宋体" w:eastAsia="宋体" w:cs="宋体"/>
          <w:color w:val="auto"/>
          <w:sz w:val="21"/>
          <w:szCs w:val="21"/>
          <w:highlight w:val="none"/>
        </w:rPr>
        <w:t>的政府采购预算额度，第一年度</w:t>
      </w:r>
      <w:r>
        <w:rPr>
          <w:rFonts w:hint="eastAsia" w:ascii="宋体" w:hAnsi="宋体" w:cs="宋体"/>
          <w:color w:val="auto"/>
          <w:sz w:val="21"/>
          <w:szCs w:val="21"/>
          <w:highlight w:val="none"/>
          <w:lang w:val="en-US" w:eastAsia="zh-CN"/>
        </w:rPr>
        <w:t>安排</w:t>
      </w:r>
      <w:r>
        <w:rPr>
          <w:rFonts w:hint="eastAsia" w:ascii="宋体" w:hAnsi="宋体" w:eastAsia="宋体" w:cs="宋体"/>
          <w:color w:val="auto"/>
          <w:sz w:val="21"/>
          <w:szCs w:val="21"/>
          <w:highlight w:val="none"/>
        </w:rPr>
        <w:t>政府采购预算：</w:t>
      </w:r>
      <w:r>
        <w:rPr>
          <w:rFonts w:hint="eastAsia" w:ascii="宋体" w:hAnsi="宋体" w:cs="宋体"/>
          <w:color w:val="auto"/>
          <w:sz w:val="21"/>
          <w:szCs w:val="21"/>
          <w:highlight w:val="none"/>
          <w:u w:val="single" w:color="auto"/>
          <w:lang w:val="en-US" w:eastAsia="zh-CN"/>
        </w:rPr>
        <w:t>5258547.36</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；第二年度</w:t>
      </w:r>
      <w:r>
        <w:rPr>
          <w:rFonts w:hint="eastAsia" w:ascii="宋体" w:hAnsi="宋体" w:cs="宋体"/>
          <w:color w:val="auto"/>
          <w:sz w:val="21"/>
          <w:szCs w:val="21"/>
          <w:highlight w:val="none"/>
          <w:lang w:val="en-US" w:eastAsia="zh-CN"/>
        </w:rPr>
        <w:t>拟安排</w:t>
      </w:r>
      <w:r>
        <w:rPr>
          <w:rFonts w:hint="eastAsia" w:ascii="宋体" w:hAnsi="宋体" w:eastAsia="宋体" w:cs="宋体"/>
          <w:color w:val="auto"/>
          <w:sz w:val="21"/>
          <w:szCs w:val="21"/>
          <w:highlight w:val="none"/>
        </w:rPr>
        <w:t>政府采购预算：</w:t>
      </w:r>
      <w:r>
        <w:rPr>
          <w:rFonts w:hint="eastAsia" w:ascii="宋体" w:hAnsi="宋体" w:cs="宋体"/>
          <w:color w:val="auto"/>
          <w:sz w:val="21"/>
          <w:szCs w:val="21"/>
          <w:highlight w:val="none"/>
          <w:u w:val="single" w:color="auto"/>
          <w:lang w:val="en-US" w:eastAsia="zh-CN"/>
        </w:rPr>
        <w:t>6161813.36</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服务期内合同一年一签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具体以实际完成工作量为准</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本项目服务期间，如未续签下一年度合同，则当年合同期限届满后双方服务合同关系自行终止。</w:t>
      </w:r>
      <w:r>
        <w:rPr>
          <w:rFonts w:ascii="宋体" w:hAnsi="宋体" w:eastAsia="宋体" w:cs="宋体"/>
          <w:color w:val="auto"/>
          <w:sz w:val="21"/>
          <w:szCs w:val="21"/>
          <w:highlight w:val="none"/>
        </w:rPr>
        <w:t>如遇国家法律法规或上级政策变动而终止本项目，采购人将不承担任何责任。</w:t>
      </w:r>
    </w:p>
    <w:p w14:paraId="435F400B">
      <w:pPr>
        <w:pStyle w:val="15"/>
        <w:keepNext w:val="0"/>
        <w:keepLines w:val="0"/>
        <w:pageBreakBefore w:val="0"/>
        <w:framePr w:wrap="auto" w:vAnchor="margin" w:hAnchor="text" w:yAlign="inline"/>
        <w:kinsoku/>
        <w:wordWrap/>
        <w:overflowPunct/>
        <w:topLinePunct w:val="0"/>
        <w:autoSpaceDE/>
        <w:autoSpaceDN/>
        <w:bidi w:val="0"/>
        <w:adjustRightInd/>
        <w:snapToGrid w:val="0"/>
        <w:spacing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）项目最高限价：人民币</w:t>
      </w:r>
      <w:r>
        <w:rPr>
          <w:rFonts w:hint="eastAsia" w:ascii="宋体" w:hAnsi="宋体" w:eastAsia="宋体" w:cs="宋体"/>
          <w:color w:val="auto"/>
          <w:sz w:val="21"/>
          <w:szCs w:val="21"/>
          <w:highlight w:val="none"/>
          <w:u w:val="single" w:color="auto"/>
          <w:lang w:val="en-US" w:eastAsia="zh-CN"/>
        </w:rPr>
        <w:t>11420360.72</w:t>
      </w:r>
      <w:r>
        <w:rPr>
          <w:rFonts w:hint="eastAsia" w:ascii="宋体" w:hAnsi="宋体" w:eastAsia="宋体" w:cs="宋体"/>
          <w:color w:val="auto"/>
          <w:sz w:val="21"/>
          <w:szCs w:val="21"/>
          <w:highlight w:val="none"/>
        </w:rPr>
        <w:t>元。</w:t>
      </w:r>
    </w:p>
    <w:p w14:paraId="10FECC6F">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）服务范围：</w:t>
      </w:r>
    </w:p>
    <w:p w14:paraId="565DE37B">
      <w:pPr>
        <w:pStyle w:val="2"/>
        <w:rPr>
          <w:rFonts w:hint="default"/>
          <w:color w:val="auto"/>
          <w:highlight w:val="none"/>
          <w:lang w:val="en-US" w:eastAsia="zh-CN"/>
        </w:rPr>
      </w:pPr>
      <w:r>
        <w:rPr>
          <w:rFonts w:hint="eastAsia" w:ascii="宋体" w:hAnsi="宋体" w:cs="宋体"/>
          <w:color w:val="auto"/>
          <w:sz w:val="21"/>
          <w:szCs w:val="21"/>
          <w:highlight w:val="none"/>
          <w:lang w:val="en-US" w:eastAsia="zh-CN"/>
        </w:rPr>
        <w:t>1.子包一服务范围：广汕路片区、科学城片区、永和片区、知识城片区、东区片区等。</w:t>
      </w:r>
    </w:p>
    <w:p w14:paraId="7E044F50">
      <w:pPr>
        <w:pStyle w:val="3"/>
        <w:rPr>
          <w:rFonts w:hint="eastAsia"/>
          <w:color w:val="auto"/>
          <w:highlight w:val="none"/>
        </w:rPr>
      </w:pPr>
      <w:r>
        <w:rPr>
          <w:rFonts w:hint="eastAsia" w:hAnsi="宋体" w:cs="宋体"/>
          <w:color w:val="auto"/>
          <w:sz w:val="21"/>
          <w:szCs w:val="21"/>
          <w:highlight w:val="none"/>
          <w:lang w:val="en-US" w:eastAsia="zh-CN"/>
        </w:rPr>
        <w:t xml:space="preserve">    2.子包二服务范围：东区片区、西区片区、大沙片区、广园快速等。</w:t>
      </w:r>
    </w:p>
    <w:p w14:paraId="3D86B499">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采购人管辖范围内的天桥、匝道桥和隧道的勒杜鹃，现有养护总长度</w:t>
      </w:r>
      <w:r>
        <w:rPr>
          <w:rFonts w:hint="eastAsia" w:ascii="宋体" w:hAnsi="宋体" w:cs="宋体"/>
          <w:color w:val="auto"/>
          <w:sz w:val="21"/>
          <w:szCs w:val="21"/>
          <w:highlight w:val="none"/>
          <w:lang w:eastAsia="zh-CN"/>
        </w:rPr>
        <w:t>约</w:t>
      </w:r>
      <w:r>
        <w:rPr>
          <w:rFonts w:hint="eastAsia" w:ascii="宋体" w:hAnsi="宋体" w:cs="宋体"/>
          <w:color w:val="auto"/>
          <w:sz w:val="21"/>
          <w:szCs w:val="21"/>
          <w:highlight w:val="none"/>
          <w:u w:val="single"/>
          <w:lang w:val="en-US" w:eastAsia="zh-CN"/>
        </w:rPr>
        <w:t>51172.7</w:t>
      </w:r>
      <w:r>
        <w:rPr>
          <w:rFonts w:hint="eastAsia" w:ascii="宋体" w:hAnsi="宋体" w:cs="宋体"/>
          <w:color w:val="auto"/>
          <w:sz w:val="21"/>
          <w:szCs w:val="21"/>
          <w:highlight w:val="none"/>
        </w:rPr>
        <w:t>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预计</w:t>
      </w:r>
      <w:r>
        <w:rPr>
          <w:rFonts w:hint="eastAsia" w:ascii="宋体" w:hAnsi="宋体" w:cs="宋体"/>
          <w:color w:val="auto"/>
          <w:sz w:val="21"/>
          <w:szCs w:val="21"/>
          <w:highlight w:val="none"/>
          <w:lang w:val="en-US" w:eastAsia="zh-CN"/>
        </w:rPr>
        <w:t>第一年</w:t>
      </w:r>
      <w:r>
        <w:rPr>
          <w:rFonts w:hint="eastAsia" w:ascii="宋体" w:hAnsi="宋体" w:cs="宋体"/>
          <w:color w:val="auto"/>
          <w:sz w:val="21"/>
          <w:szCs w:val="21"/>
          <w:highlight w:val="none"/>
        </w:rPr>
        <w:t>新增移交养护长度</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u w:val="single"/>
          <w:lang w:val="en-US" w:eastAsia="zh-CN"/>
        </w:rPr>
        <w:t>5880</w:t>
      </w:r>
      <w:r>
        <w:rPr>
          <w:rFonts w:hint="eastAsia" w:ascii="宋体" w:hAnsi="宋体" w:cs="宋体"/>
          <w:color w:val="auto"/>
          <w:sz w:val="21"/>
          <w:szCs w:val="21"/>
          <w:highlight w:val="none"/>
        </w:rPr>
        <w:t>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预计</w:t>
      </w:r>
      <w:r>
        <w:rPr>
          <w:rFonts w:hint="eastAsia" w:ascii="宋体" w:hAnsi="宋体" w:cs="宋体"/>
          <w:color w:val="auto"/>
          <w:sz w:val="21"/>
          <w:szCs w:val="21"/>
          <w:highlight w:val="none"/>
          <w:lang w:val="en-US" w:eastAsia="zh-CN"/>
        </w:rPr>
        <w:t>第二年</w:t>
      </w:r>
      <w:r>
        <w:rPr>
          <w:rFonts w:hint="eastAsia" w:ascii="宋体" w:hAnsi="宋体" w:cs="宋体"/>
          <w:color w:val="auto"/>
          <w:sz w:val="21"/>
          <w:szCs w:val="21"/>
          <w:highlight w:val="none"/>
        </w:rPr>
        <w:t>新增移交养护长</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u w:val="single"/>
          <w:lang w:val="en-US" w:eastAsia="zh-CN"/>
        </w:rPr>
        <w:t>9800</w:t>
      </w:r>
      <w:r>
        <w:rPr>
          <w:rFonts w:hint="eastAsia" w:ascii="宋体" w:hAnsi="宋体" w:cs="宋体"/>
          <w:color w:val="auto"/>
          <w:sz w:val="21"/>
          <w:szCs w:val="21"/>
          <w:highlight w:val="none"/>
        </w:rPr>
        <w:t>米。现状养护工程量以新旧养护单位、采购人</w:t>
      </w:r>
      <w:r>
        <w:rPr>
          <w:rFonts w:hint="eastAsia" w:ascii="宋体" w:hAnsi="宋体" w:cs="宋体"/>
          <w:color w:val="auto"/>
          <w:sz w:val="21"/>
          <w:szCs w:val="21"/>
          <w:highlight w:val="none"/>
          <w:lang w:val="en-US" w:eastAsia="zh-CN"/>
        </w:rPr>
        <w:t>或采购人委托第</w:t>
      </w:r>
      <w:r>
        <w:rPr>
          <w:rFonts w:hint="eastAsia" w:ascii="宋体" w:hAnsi="宋体" w:cs="宋体"/>
          <w:color w:val="auto"/>
          <w:sz w:val="21"/>
          <w:szCs w:val="21"/>
          <w:highlight w:val="none"/>
        </w:rPr>
        <w:t>三方共同核实为准；日后新增养护工程量，待建成移交后按实际养护工程量增加。</w:t>
      </w:r>
    </w:p>
    <w:bookmarkEnd w:id="1"/>
    <w:p w14:paraId="6BAA22E5">
      <w:pPr>
        <w:pStyle w:val="2"/>
        <w:keepNext w:val="0"/>
        <w:keepLines w:val="0"/>
        <w:pageBreakBefore w:val="0"/>
        <w:kinsoku/>
        <w:wordWrap/>
        <w:overflowPunct/>
        <w:topLinePunct w:val="0"/>
        <w:autoSpaceDE/>
        <w:autoSpaceDN/>
        <w:bidi w:val="0"/>
        <w:adjustRightInd/>
        <w:snapToGrid w:val="0"/>
        <w:spacing w:line="360" w:lineRule="auto"/>
        <w:jc w:val="both"/>
        <w:textAlignment w:val="auto"/>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（七）各子包养护工程量清单</w:t>
      </w:r>
    </w:p>
    <w:p w14:paraId="418A00B8">
      <w:pPr>
        <w:pStyle w:val="3"/>
        <w:rPr>
          <w:rFonts w:hint="eastAsia"/>
          <w:b/>
          <w:bCs/>
          <w:color w:val="auto"/>
          <w:highlight w:val="none"/>
          <w:lang w:val="en-US" w:eastAsia="zh-CN"/>
        </w:rPr>
      </w:pPr>
      <w:r>
        <w:rPr>
          <w:rFonts w:hint="eastAsia"/>
          <w:b/>
          <w:bCs/>
          <w:color w:val="auto"/>
          <w:highlight w:val="none"/>
          <w:lang w:val="en-US" w:eastAsia="zh-CN"/>
        </w:rPr>
        <w:t>（子包一）：</w:t>
      </w:r>
    </w:p>
    <w:tbl>
      <w:tblPr>
        <w:tblStyle w:val="12"/>
        <w:tblW w:w="855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930"/>
        <w:gridCol w:w="1230"/>
        <w:gridCol w:w="3075"/>
        <w:gridCol w:w="1365"/>
        <w:gridCol w:w="1305"/>
      </w:tblGrid>
      <w:tr w14:paraId="6078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8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4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类型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所属区域</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D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路名(起止点）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7DA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天桥勒杜鹃（m）</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2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备注</w:t>
            </w:r>
          </w:p>
        </w:tc>
      </w:tr>
      <w:tr w14:paraId="3A19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257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1062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现有养护量</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CC30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E771">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广汕路黄陂人行天桥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72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224.8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7AD5">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3717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754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AEB1E">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70A6">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75E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广汕路万龙路口人行天桥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DC4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87F4">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4FD3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33B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E7E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73D5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EC12">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广汕路黄陂斑羚街人行天桥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F87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363.6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7CF8">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694B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FCC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2B6C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9B5F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287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广汕路黄麻村人行天桥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194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364.3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F741">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297F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767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AD99">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8A4BC">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13A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广汕路长龙村人行天桥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0FC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369.6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C3FE">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02CA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95A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5CD3">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9C3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D14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广汕路瀚文培训人行天桥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A5C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271.1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37E4">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045B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D0C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ED3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BE641">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106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广汕路长平村人行天桥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C6D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348.1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02CB">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6E1B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CC6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085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AB7F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752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广汕路匝道桥（水西调头桥）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5D6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D423">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4048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B88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532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46E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DC4B">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广汕路匝道桥（永顺大道）</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0C0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ECB9">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22BA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4B1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5B8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D9AF">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18E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广汕路华沙村人行天桥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C69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5718">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2820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EAD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C7EEE">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DA43">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A47D">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广汕路黄登村人行天桥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A14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0BA6">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1619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36B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1DCE">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C471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B2C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天鹿南路联和小学人行天桥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617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EA79">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5879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25A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E44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A9C3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04A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天鹿南路天麓湖隧道桥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AB2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0C46">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5FC3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CD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C17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FACE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科学城</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02E1">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大观路跨线桥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13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812.6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8D71">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60E5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B65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22C6">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5951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062B">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开泰大道人行天桥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658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F6B3">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2680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73B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8C82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7FC91">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2C8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映日路人行天桥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614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90C3">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1D34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AB5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0D43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5EA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C85C">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凝彩路人行天桥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DF7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9E1D">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46C4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EA6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1AC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1FB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A0CB">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揽月路人行天桥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326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6091">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6E0B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B72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D621">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74E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CD2D">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科珠路遂道桥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17E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F6F3">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69CD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E10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58481">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AD5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E13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彩韵桥人行天桥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0EA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1F42">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39E9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B81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B6D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BEC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34C4">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科学大道科汇金谷人行天桥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48D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701F">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2FD9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BAF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299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6C0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190F">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北师大一纵路跨线桥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055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30D4">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75F4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C26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77E1">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6ED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3291">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北师大二纵路跨线桥（一期）</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9DD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BDF7">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4C23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BF2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ADEF">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8E7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747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开萝大道元贝村口跨河桥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659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2581">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75DB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EFD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8D4F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F8D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54C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开创大道线坑人行天桥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9C7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F2EB">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5937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1AE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05A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76D1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DAE2">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开创大道华甫人行天桥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64A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103A">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1AA5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45B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C7BC">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13C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FADA">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开源大道东人行天桥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F80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8AEC">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4A7C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6C4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8F9E">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22B3">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4A67">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岭南雅筑人行天桥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0E9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902A">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7646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563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85F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3CC39">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4B6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开源大道跨线桥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303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6D50">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6C57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257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9665F">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99A73">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236C">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云信路（玉泉中学）人行天桥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3F4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A074">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2A7C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421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0BDF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57B8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49C">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开达路乐金人行天桥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A4D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161D">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0E2C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F10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029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5E73">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971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开创大道万科城（东方汇）人行天桥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8FE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76F4">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7FA1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C4A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0B6C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E03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永和</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104A">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永和大道跨线桥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C31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94F7">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5CFC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21E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89F6">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2032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知识城</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7851">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九龙大道知识就是力量边坡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420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B037">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5AEB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733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DCC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4B3E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173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九龙大道流沙河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153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A17C">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215E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92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AB2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C67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54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凤凰五路跨河桥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01D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6D86">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056C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F27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1A4B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493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9711">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广河高速知识城出入口右侧</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3B8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0A80">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2B05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E39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0EEC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DC51">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F82A">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九龙大道与广汕路交界跨线桥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B8B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EE65">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389E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F41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7DFE">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A85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D88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创新大道凤凰湖跨河桥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B78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6184">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5096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957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8D3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40AF">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19E8">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九龙大道与广汕路交界隧道</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6B3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491.5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A8CB">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71A4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9AB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1DC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4B29">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3C84">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永龙大道跨线桥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771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EBE9">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5CE2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D16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076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85E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9CBD">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钟太快速跨线桥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72C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3373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D7B4">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1746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E26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042F">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restart"/>
            <w:tcBorders>
              <w:top w:val="single" w:color="000000" w:sz="4" w:space="0"/>
              <w:left w:val="single" w:color="000000" w:sz="4" w:space="0"/>
              <w:right w:val="single" w:color="000000" w:sz="4" w:space="0"/>
            </w:tcBorders>
            <w:shd w:val="clear" w:color="auto" w:fill="auto"/>
            <w:vAlign w:val="center"/>
          </w:tcPr>
          <w:p w14:paraId="205967CC">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东区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5FA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连云路口人行天桥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5A6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283.6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2DA7">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4CA9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E5E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1C0B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left w:val="single" w:color="000000" w:sz="4" w:space="0"/>
              <w:right w:val="single" w:color="000000" w:sz="4" w:space="0"/>
            </w:tcBorders>
            <w:shd w:val="clear" w:color="auto" w:fill="auto"/>
            <w:vAlign w:val="center"/>
          </w:tcPr>
          <w:p w14:paraId="3CDE76F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085C">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宏光路人行天桥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22B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423.6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3988">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5F2C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8DF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C90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left w:val="single" w:color="000000" w:sz="4" w:space="0"/>
              <w:right w:val="single" w:color="000000" w:sz="4" w:space="0"/>
            </w:tcBorders>
            <w:shd w:val="clear" w:color="auto" w:fill="auto"/>
            <w:vAlign w:val="center"/>
          </w:tcPr>
          <w:p w14:paraId="25A3FAD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6B8B">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东鹏大道跨线桥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17B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1286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6C9F">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7809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8CD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FCF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14:paraId="08BF76D9">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i w:val="0"/>
                <w:iCs w:val="0"/>
                <w:color w:val="auto"/>
                <w:sz w:val="18"/>
                <w:szCs w:val="18"/>
                <w:highlight w:val="none"/>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F42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宏明路跨线桥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772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992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FD84">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6F47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EE8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8D6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22793.2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7D2C">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43D5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5ED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AE31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outlineLvl w:val="9"/>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预计移交量</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B6E5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第一年预计移交量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AC1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8A6C">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sz w:val="18"/>
                <w:szCs w:val="18"/>
                <w:highlight w:val="none"/>
                <w:u w:val="none"/>
              </w:rPr>
            </w:pPr>
          </w:p>
        </w:tc>
      </w:tr>
      <w:tr w14:paraId="1B4D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439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49</w:t>
            </w:r>
          </w:p>
        </w:tc>
        <w:tc>
          <w:tcPr>
            <w:tcW w:w="930" w:type="dxa"/>
            <w:vMerge w:val="continue"/>
            <w:tcBorders>
              <w:left w:val="single" w:color="000000" w:sz="4" w:space="0"/>
              <w:right w:val="single" w:color="000000" w:sz="4" w:space="0"/>
            </w:tcBorders>
            <w:shd w:val="clear" w:color="auto" w:fill="auto"/>
            <w:vAlign w:val="center"/>
          </w:tcPr>
          <w:p w14:paraId="39F0948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EE00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第二年预计移交量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34F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654C">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i w:val="0"/>
                <w:iCs w:val="0"/>
                <w:color w:val="auto"/>
                <w:kern w:val="2"/>
                <w:sz w:val="18"/>
                <w:szCs w:val="18"/>
                <w:highlight w:val="none"/>
                <w:u w:val="none"/>
                <w:lang w:val="en-US" w:eastAsia="zh-CN" w:bidi="ar-SA"/>
              </w:rPr>
            </w:pPr>
          </w:p>
        </w:tc>
      </w:tr>
      <w:tr w14:paraId="279E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4D7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合   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87C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33793.2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7CF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18"/>
                <w:szCs w:val="18"/>
                <w:highlight w:val="none"/>
                <w:u w:val="none"/>
              </w:rPr>
            </w:pPr>
          </w:p>
        </w:tc>
      </w:tr>
    </w:tbl>
    <w:p w14:paraId="154325CC">
      <w:pPr>
        <w:pStyle w:val="3"/>
        <w:rPr>
          <w:rFonts w:hint="eastAsia"/>
          <w:color w:val="auto"/>
          <w:sz w:val="18"/>
          <w:szCs w:val="18"/>
          <w:highlight w:val="none"/>
          <w:lang w:val="en-US" w:eastAsia="zh-CN"/>
        </w:rPr>
      </w:pPr>
    </w:p>
    <w:p w14:paraId="25358A21">
      <w:pPr>
        <w:pStyle w:val="3"/>
        <w:rPr>
          <w:rFonts w:hint="eastAsia"/>
          <w:color w:val="auto"/>
          <w:sz w:val="18"/>
          <w:szCs w:val="18"/>
          <w:highlight w:val="none"/>
          <w:lang w:val="en-US" w:eastAsia="zh-CN"/>
        </w:rPr>
      </w:pPr>
    </w:p>
    <w:p w14:paraId="20B5604E">
      <w:pPr>
        <w:pStyle w:val="3"/>
        <w:rPr>
          <w:rFonts w:hint="eastAsia"/>
          <w:color w:val="auto"/>
          <w:sz w:val="18"/>
          <w:szCs w:val="18"/>
          <w:highlight w:val="none"/>
          <w:lang w:val="en-US" w:eastAsia="zh-CN"/>
        </w:rPr>
      </w:pPr>
    </w:p>
    <w:p w14:paraId="47803AC7">
      <w:pPr>
        <w:pStyle w:val="3"/>
        <w:rPr>
          <w:rFonts w:hint="eastAsia"/>
          <w:color w:val="auto"/>
          <w:sz w:val="18"/>
          <w:szCs w:val="18"/>
          <w:highlight w:val="none"/>
          <w:lang w:val="en-US" w:eastAsia="zh-CN"/>
        </w:rPr>
      </w:pPr>
    </w:p>
    <w:p w14:paraId="0D1F53D5">
      <w:pPr>
        <w:pStyle w:val="3"/>
        <w:rPr>
          <w:rFonts w:hint="eastAsia"/>
          <w:color w:val="auto"/>
          <w:sz w:val="18"/>
          <w:szCs w:val="18"/>
          <w:highlight w:val="none"/>
          <w:lang w:val="en-US" w:eastAsia="zh-CN"/>
        </w:rPr>
      </w:pPr>
    </w:p>
    <w:p w14:paraId="54F0F1A5">
      <w:pPr>
        <w:pStyle w:val="3"/>
        <w:rPr>
          <w:rFonts w:hint="eastAsia"/>
          <w:color w:val="auto"/>
          <w:sz w:val="18"/>
          <w:szCs w:val="18"/>
          <w:highlight w:val="none"/>
          <w:lang w:val="en-US" w:eastAsia="zh-CN"/>
        </w:rPr>
      </w:pPr>
    </w:p>
    <w:p w14:paraId="24C97C54">
      <w:pPr>
        <w:pStyle w:val="3"/>
        <w:rPr>
          <w:rFonts w:hint="eastAsia"/>
          <w:color w:val="auto"/>
          <w:sz w:val="18"/>
          <w:szCs w:val="18"/>
          <w:highlight w:val="none"/>
          <w:lang w:val="en-US" w:eastAsia="zh-CN"/>
        </w:rPr>
      </w:pPr>
    </w:p>
    <w:p w14:paraId="13CF259A">
      <w:pPr>
        <w:pStyle w:val="3"/>
        <w:rPr>
          <w:rFonts w:hint="eastAsia"/>
          <w:color w:val="auto"/>
          <w:sz w:val="18"/>
          <w:szCs w:val="18"/>
          <w:highlight w:val="none"/>
          <w:lang w:val="en-US" w:eastAsia="zh-CN"/>
        </w:rPr>
      </w:pPr>
    </w:p>
    <w:p w14:paraId="065E3B3C">
      <w:pPr>
        <w:pStyle w:val="3"/>
        <w:rPr>
          <w:rFonts w:hint="eastAsia"/>
          <w:color w:val="auto"/>
          <w:sz w:val="18"/>
          <w:szCs w:val="18"/>
          <w:highlight w:val="none"/>
          <w:lang w:val="en-US" w:eastAsia="zh-CN"/>
        </w:rPr>
      </w:pPr>
    </w:p>
    <w:p w14:paraId="4C4FB061">
      <w:pPr>
        <w:pStyle w:val="3"/>
        <w:rPr>
          <w:rFonts w:hint="eastAsia"/>
          <w:color w:val="auto"/>
          <w:sz w:val="18"/>
          <w:szCs w:val="18"/>
          <w:highlight w:val="none"/>
          <w:lang w:val="en-US" w:eastAsia="zh-CN"/>
        </w:rPr>
      </w:pPr>
    </w:p>
    <w:p w14:paraId="2FD354FA">
      <w:pPr>
        <w:pStyle w:val="3"/>
        <w:rPr>
          <w:rFonts w:hint="eastAsia"/>
          <w:color w:val="auto"/>
          <w:sz w:val="18"/>
          <w:szCs w:val="18"/>
          <w:highlight w:val="none"/>
          <w:lang w:val="en-US" w:eastAsia="zh-CN"/>
        </w:rPr>
      </w:pPr>
    </w:p>
    <w:p w14:paraId="0B685361">
      <w:pPr>
        <w:pStyle w:val="3"/>
        <w:rPr>
          <w:rFonts w:hint="eastAsia"/>
          <w:color w:val="auto"/>
          <w:sz w:val="18"/>
          <w:szCs w:val="18"/>
          <w:highlight w:val="none"/>
          <w:lang w:val="en-US" w:eastAsia="zh-CN"/>
        </w:rPr>
      </w:pPr>
    </w:p>
    <w:p w14:paraId="3A4B3D23">
      <w:pPr>
        <w:pStyle w:val="3"/>
        <w:rPr>
          <w:rFonts w:hint="eastAsia"/>
          <w:color w:val="auto"/>
          <w:sz w:val="18"/>
          <w:szCs w:val="18"/>
          <w:highlight w:val="none"/>
          <w:lang w:val="en-US" w:eastAsia="zh-CN"/>
        </w:rPr>
      </w:pPr>
    </w:p>
    <w:p w14:paraId="105AE02E">
      <w:pPr>
        <w:pStyle w:val="3"/>
        <w:rPr>
          <w:rFonts w:hint="eastAsia"/>
          <w:color w:val="auto"/>
          <w:sz w:val="18"/>
          <w:szCs w:val="18"/>
          <w:highlight w:val="none"/>
          <w:lang w:val="en-US" w:eastAsia="zh-CN"/>
        </w:rPr>
      </w:pPr>
    </w:p>
    <w:p w14:paraId="7CA18907">
      <w:pPr>
        <w:pStyle w:val="3"/>
        <w:rPr>
          <w:rFonts w:hint="eastAsia"/>
          <w:color w:val="auto"/>
          <w:sz w:val="18"/>
          <w:szCs w:val="18"/>
          <w:highlight w:val="none"/>
          <w:lang w:val="en-US" w:eastAsia="zh-CN"/>
        </w:rPr>
      </w:pPr>
    </w:p>
    <w:p w14:paraId="6E8D889A">
      <w:pPr>
        <w:pStyle w:val="3"/>
        <w:rPr>
          <w:rFonts w:hint="eastAsia"/>
          <w:color w:val="auto"/>
          <w:sz w:val="18"/>
          <w:szCs w:val="18"/>
          <w:highlight w:val="none"/>
          <w:lang w:val="en-US" w:eastAsia="zh-CN"/>
        </w:rPr>
      </w:pPr>
    </w:p>
    <w:p w14:paraId="32077C22">
      <w:pPr>
        <w:pStyle w:val="3"/>
        <w:rPr>
          <w:rFonts w:hint="eastAsia"/>
          <w:color w:val="auto"/>
          <w:sz w:val="18"/>
          <w:szCs w:val="18"/>
          <w:highlight w:val="none"/>
          <w:lang w:val="en-US" w:eastAsia="zh-CN"/>
        </w:rPr>
      </w:pPr>
    </w:p>
    <w:p w14:paraId="22870D90">
      <w:pPr>
        <w:pStyle w:val="3"/>
        <w:rPr>
          <w:rFonts w:hint="eastAsia"/>
          <w:color w:val="auto"/>
          <w:sz w:val="18"/>
          <w:szCs w:val="18"/>
          <w:highlight w:val="none"/>
          <w:lang w:val="en-US" w:eastAsia="zh-CN"/>
        </w:rPr>
      </w:pPr>
    </w:p>
    <w:p w14:paraId="159DAC1E">
      <w:pPr>
        <w:pStyle w:val="3"/>
        <w:rPr>
          <w:rFonts w:hint="eastAsia"/>
          <w:color w:val="auto"/>
          <w:sz w:val="18"/>
          <w:szCs w:val="18"/>
          <w:highlight w:val="none"/>
          <w:lang w:val="en-US" w:eastAsia="zh-CN"/>
        </w:rPr>
      </w:pPr>
    </w:p>
    <w:p w14:paraId="6D844EA7">
      <w:pPr>
        <w:pStyle w:val="3"/>
        <w:rPr>
          <w:rFonts w:hint="eastAsia"/>
          <w:color w:val="auto"/>
          <w:sz w:val="18"/>
          <w:szCs w:val="18"/>
          <w:highlight w:val="none"/>
          <w:lang w:val="en-US" w:eastAsia="zh-CN"/>
        </w:rPr>
      </w:pPr>
    </w:p>
    <w:p w14:paraId="18109F5C">
      <w:pPr>
        <w:pStyle w:val="3"/>
        <w:rPr>
          <w:rFonts w:hint="eastAsia"/>
          <w:color w:val="auto"/>
          <w:sz w:val="18"/>
          <w:szCs w:val="18"/>
          <w:highlight w:val="none"/>
          <w:lang w:val="en-US" w:eastAsia="zh-CN"/>
        </w:rPr>
      </w:pPr>
    </w:p>
    <w:p w14:paraId="297EC0FD">
      <w:pPr>
        <w:pStyle w:val="3"/>
        <w:rPr>
          <w:rFonts w:hint="eastAsia"/>
          <w:color w:val="auto"/>
          <w:sz w:val="18"/>
          <w:szCs w:val="18"/>
          <w:highlight w:val="none"/>
          <w:lang w:val="en-US" w:eastAsia="zh-CN"/>
        </w:rPr>
      </w:pPr>
    </w:p>
    <w:p w14:paraId="63B5BA08">
      <w:pPr>
        <w:pStyle w:val="3"/>
        <w:rPr>
          <w:rFonts w:hint="eastAsia"/>
          <w:b/>
          <w:bCs/>
          <w:color w:val="auto"/>
          <w:sz w:val="21"/>
          <w:szCs w:val="21"/>
          <w:highlight w:val="none"/>
          <w:lang w:val="en-US" w:eastAsia="zh-CN"/>
        </w:rPr>
      </w:pPr>
      <w:r>
        <w:rPr>
          <w:rFonts w:hint="eastAsia"/>
          <w:b/>
          <w:bCs/>
          <w:color w:val="auto"/>
          <w:sz w:val="21"/>
          <w:szCs w:val="21"/>
          <w:highlight w:val="none"/>
          <w:lang w:val="en-US" w:eastAsia="zh-CN"/>
        </w:rPr>
        <w:t>（子包二）：</w:t>
      </w:r>
    </w:p>
    <w:tbl>
      <w:tblPr>
        <w:tblStyle w:val="12"/>
        <w:tblW w:w="8595"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915"/>
        <w:gridCol w:w="1245"/>
        <w:gridCol w:w="3015"/>
        <w:gridCol w:w="1440"/>
        <w:gridCol w:w="1290"/>
      </w:tblGrid>
      <w:tr w14:paraId="31BA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5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4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类型</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F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所属区域</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2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路名(起止点）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12E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天桥勒杜鹃（m）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482A">
            <w:pPr>
              <w:jc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备注</w:t>
            </w:r>
          </w:p>
        </w:tc>
      </w:tr>
      <w:tr w14:paraId="0DD5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A93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C0BC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现有养护量</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F03E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东区</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999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广深立交桥人行天桥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941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451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6A7F">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1905B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7F9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CCD2">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E317">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1BF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广深立交桥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903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2256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324D">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2A834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507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C216">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5544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西区</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518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青年路人行天桥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28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314.6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3488">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579F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92E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66162">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6236">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9E8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开发区路口人行天桥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DD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280.6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BD4D">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320A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DC1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22FFE">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F9EF">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E00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夏园立交桥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BD6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1998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282D">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5B1B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052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2DC5">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049A">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47B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开发大道跨线桥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0B8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1086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CE4B">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4A6B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C8C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F9E97">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F45E">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927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志诚大道东人行天桥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296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274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B218">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2F24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E0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EBB0">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6E14B">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DB6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志诚大道西人行天桥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E1C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277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9EDC">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6E37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59A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1CFB">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8F319">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4F5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红荔路跨线桥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C80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D500">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06C2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132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18F9A">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C6D2">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EF2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志诚大道铁路立交桥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889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1193.4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FA7B">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725C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890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E1A6">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6867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大沙片</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380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丰乐立交桥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57D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4067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2D4A">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2AC5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CB7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6F52">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8F94">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D52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茅岗小学人行天桥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39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86F4">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7179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EB9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22D0">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9CD2">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E45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护林路人行天桥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FE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446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34B1">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1E2A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2BB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D3661">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7E92B">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6A4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中山大道东天桥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694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674.4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34A3">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4EEF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362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F993">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09588">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665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港前路文涌桥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0E8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378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7EE1">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0409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BB0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CB91">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EE4F">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8EF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港前路双岗涌1号桥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0F3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4B09">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7090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555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CE47">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8E346">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F1A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港前路双岗涌2号桥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8B6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3F10">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558B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123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9272">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DBA7">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9E3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港前路东窖河跨线桥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D5E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408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BEF6">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611C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3D5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285FC">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5407">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F8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港前路石化厂架空管线跨线桥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F87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1216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CB0C">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71D6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5D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2AB83">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BDC6">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A77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中山大道-黄埔大道支线及人行天桥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5F7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5640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C441">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01C1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305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sz w:val="18"/>
                <w:szCs w:val="18"/>
                <w:highlight w:val="none"/>
                <w:u w:val="none"/>
                <w:lang w:val="en-US"/>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22</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1EC5">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03CBF">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06E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汇彩路人行天桥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64D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426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11A1">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439D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240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23</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0521">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39D8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广园快速</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013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广园快速路石化厂门口防撞墙</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154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19EB">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7D91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2E5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sz w:val="18"/>
                <w:szCs w:val="18"/>
                <w:highlight w:val="none"/>
                <w:u w:val="none"/>
                <w:lang w:val="en-US"/>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24</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E381">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A48AD">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95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广园快速路石化厂门口人行天桥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209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77.7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9A87">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2368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160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sz w:val="18"/>
                <w:szCs w:val="18"/>
                <w:highlight w:val="none"/>
                <w:u w:val="none"/>
                <w:lang w:val="en-US"/>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25</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0E16">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631EA">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87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广园快速路笔村立交（笔岗立交）</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53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3216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07D4">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0BA7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EE8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sz w:val="18"/>
                <w:szCs w:val="18"/>
                <w:highlight w:val="none"/>
                <w:u w:val="none"/>
                <w:lang w:val="en-US"/>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26</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65EAC">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D0ED">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816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广园快速路广本门前人行天桥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53C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341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E973">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327C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309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sz w:val="18"/>
                <w:szCs w:val="18"/>
                <w:highlight w:val="none"/>
                <w:u w:val="none"/>
                <w:lang w:val="en-US"/>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27</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76FBE">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09E4">
            <w:pPr>
              <w:spacing w:line="240" w:lineRule="auto"/>
              <w:jc w:val="center"/>
              <w:rPr>
                <w:rFonts w:hint="eastAsia" w:asciiTheme="minorEastAsia" w:hAnsiTheme="minorEastAsia" w:eastAsiaTheme="minorEastAsia" w:cstheme="minorEastAsia"/>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6E4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广园快速路茅岗立交</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A0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1905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106C">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707E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8E2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sz w:val="18"/>
                <w:szCs w:val="18"/>
                <w:highlight w:val="none"/>
                <w:u w:val="none"/>
                <w:lang w:val="en-US"/>
              </w:rPr>
            </w:pPr>
          </w:p>
        </w:tc>
        <w:tc>
          <w:tcPr>
            <w:tcW w:w="5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BB36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小计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464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i w:val="0"/>
                <w:iCs w:val="0"/>
                <w:color w:val="auto"/>
                <w:sz w:val="18"/>
                <w:szCs w:val="18"/>
                <w:highlight w:val="none"/>
                <w:u w:val="none"/>
                <w:lang w:val="en-US"/>
              </w:rPr>
            </w:pP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t>28379.5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2764">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5180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D14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sz w:val="18"/>
                <w:szCs w:val="18"/>
                <w:highlight w:val="none"/>
                <w:u w:val="none"/>
                <w:lang w:val="en-US"/>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28</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1DF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18"/>
                <w:szCs w:val="18"/>
                <w:highlight w:val="none"/>
                <w:u w:val="none"/>
              </w:rPr>
            </w:pP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t>预计新增</w:t>
            </w: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t>养护量</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7FF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第一年预计新增量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F3E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18"/>
                <w:szCs w:val="18"/>
                <w:highlight w:val="none"/>
                <w:u w:val="none"/>
              </w:rPr>
            </w:pP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t>380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E75F">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3D64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121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sz w:val="18"/>
                <w:szCs w:val="18"/>
                <w:highlight w:val="none"/>
                <w:u w:val="none"/>
                <w:lang w:val="en-US"/>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29</w:t>
            </w: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B99E">
            <w:pPr>
              <w:spacing w:line="240" w:lineRule="auto"/>
              <w:jc w:val="center"/>
              <w:rPr>
                <w:rFonts w:hint="eastAsia" w:asciiTheme="minorEastAsia" w:hAnsiTheme="minorEastAsia" w:eastAsiaTheme="minorEastAsia" w:cstheme="minorEastAsia"/>
                <w:b/>
                <w:bCs/>
                <w:i w:val="0"/>
                <w:iCs w:val="0"/>
                <w:color w:val="auto"/>
                <w:sz w:val="18"/>
                <w:szCs w:val="18"/>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9C3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第二年预计新增量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2D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18"/>
                <w:szCs w:val="18"/>
                <w:highlight w:val="none"/>
                <w:u w:val="none"/>
              </w:rPr>
            </w:pP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t>4300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D404">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r w14:paraId="484E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5C0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合   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E28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t>33059.5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3595">
            <w:pPr>
              <w:spacing w:line="240" w:lineRule="auto"/>
              <w:rPr>
                <w:rFonts w:hint="eastAsia" w:asciiTheme="minorEastAsia" w:hAnsiTheme="minorEastAsia" w:eastAsiaTheme="minorEastAsia" w:cstheme="minorEastAsia"/>
                <w:i w:val="0"/>
                <w:iCs w:val="0"/>
                <w:color w:val="auto"/>
                <w:sz w:val="18"/>
                <w:szCs w:val="18"/>
                <w:highlight w:val="none"/>
                <w:u w:val="none"/>
              </w:rPr>
            </w:pPr>
          </w:p>
        </w:tc>
      </w:tr>
    </w:tbl>
    <w:p w14:paraId="6AE6C278">
      <w:pPr>
        <w:pStyle w:val="2"/>
        <w:ind w:left="0" w:leftChars="0" w:firstLine="0" w:firstLineChars="0"/>
        <w:jc w:val="both"/>
        <w:rPr>
          <w:rFonts w:hint="eastAsia" w:ascii="宋体" w:hAnsi="宋体" w:cs="宋体"/>
          <w:color w:val="auto"/>
          <w:sz w:val="21"/>
          <w:szCs w:val="21"/>
          <w:highlight w:val="none"/>
        </w:rPr>
      </w:pPr>
    </w:p>
    <w:p w14:paraId="49BBDC9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rPr>
      </w:pPr>
    </w:p>
    <w:p w14:paraId="453F637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1、天桥、匝道桥和隧道勒杜鹃养护以实际养护长度计算。</w:t>
      </w:r>
    </w:p>
    <w:p w14:paraId="03AD7F3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2、上述</w:t>
      </w:r>
      <w:r>
        <w:rPr>
          <w:rFonts w:hint="eastAsia" w:ascii="宋体" w:hAnsi="宋体" w:cs="宋体"/>
          <w:color w:val="auto"/>
          <w:sz w:val="21"/>
          <w:szCs w:val="21"/>
          <w:highlight w:val="none"/>
          <w:lang w:val="en-US" w:eastAsia="zh-CN"/>
        </w:rPr>
        <w:t>养护</w:t>
      </w:r>
      <w:r>
        <w:rPr>
          <w:rFonts w:hint="eastAsia" w:ascii="宋体" w:hAnsi="宋体" w:cs="宋体"/>
          <w:color w:val="auto"/>
          <w:sz w:val="21"/>
          <w:szCs w:val="21"/>
          <w:highlight w:val="none"/>
        </w:rPr>
        <w:t>量作为招标的大致数量，实际</w:t>
      </w:r>
      <w:r>
        <w:rPr>
          <w:rFonts w:hint="eastAsia" w:ascii="宋体" w:hAnsi="宋体" w:cs="宋体"/>
          <w:color w:val="auto"/>
          <w:sz w:val="21"/>
          <w:szCs w:val="21"/>
          <w:highlight w:val="none"/>
          <w:lang w:val="en-US" w:eastAsia="zh-CN"/>
        </w:rPr>
        <w:t>养护</w:t>
      </w:r>
      <w:r>
        <w:rPr>
          <w:rFonts w:hint="eastAsia" w:ascii="宋体" w:hAnsi="宋体" w:cs="宋体"/>
          <w:color w:val="auto"/>
          <w:sz w:val="21"/>
          <w:szCs w:val="21"/>
          <w:highlight w:val="none"/>
        </w:rPr>
        <w:t>量以</w:t>
      </w:r>
      <w:r>
        <w:rPr>
          <w:rFonts w:hint="eastAsia" w:ascii="宋体" w:hAnsi="宋体" w:cs="宋体"/>
          <w:color w:val="auto"/>
          <w:sz w:val="21"/>
          <w:szCs w:val="21"/>
          <w:highlight w:val="none"/>
          <w:lang w:val="en-US" w:eastAsia="zh-CN"/>
        </w:rPr>
        <w:t>进场</w:t>
      </w:r>
      <w:r>
        <w:rPr>
          <w:rFonts w:hint="eastAsia" w:ascii="宋体" w:hAnsi="宋体" w:cs="宋体"/>
          <w:color w:val="auto"/>
          <w:sz w:val="21"/>
          <w:szCs w:val="21"/>
          <w:highlight w:val="none"/>
        </w:rPr>
        <w:t>后双方核实数为准，且因养护过程中会存在养护数量的变化，养护服务费按照实际养护工作量与中标单价进行结算。</w:t>
      </w:r>
    </w:p>
    <w:p w14:paraId="6EBC650A">
      <w:pPr>
        <w:pStyle w:val="16"/>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w:t>
      </w:r>
      <w:bookmarkStart w:id="2" w:name="_Toc399769844"/>
      <w:r>
        <w:rPr>
          <w:rFonts w:hint="eastAsia" w:ascii="宋体" w:hAnsi="宋体" w:eastAsia="宋体" w:cs="宋体"/>
          <w:color w:val="auto"/>
          <w:szCs w:val="21"/>
          <w:highlight w:val="none"/>
        </w:rPr>
        <w:t>养护服务期内发生的一切水费、电费等费用由</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自行承担。如有采购人提供水源接驳口的，养护服务期满后</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需归还采购人提供的水源接驳口，或在采购人监督下移交采购人指定的养护单位。</w:t>
      </w:r>
    </w:p>
    <w:p w14:paraId="6FD789FA">
      <w:pPr>
        <w:pStyle w:val="16"/>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rPr>
        <w:t>4、</w:t>
      </w:r>
      <w:r>
        <w:rPr>
          <w:rFonts w:hint="eastAsia" w:ascii="宋体" w:hAnsi="宋体" w:eastAsia="宋体" w:cs="宋体"/>
          <w:color w:val="auto"/>
          <w:szCs w:val="21"/>
          <w:highlight w:val="none"/>
        </w:rPr>
        <w:t>以上</w:t>
      </w:r>
      <w:r>
        <w:rPr>
          <w:rFonts w:hint="eastAsia" w:ascii="宋体" w:hAnsi="宋体" w:cs="宋体"/>
          <w:color w:val="auto"/>
          <w:szCs w:val="21"/>
          <w:highlight w:val="none"/>
          <w:lang w:val="en-US" w:eastAsia="zh-CN"/>
        </w:rPr>
        <w:t>养护</w:t>
      </w:r>
      <w:r>
        <w:rPr>
          <w:rFonts w:hint="eastAsia" w:ascii="宋体" w:hAnsi="宋体" w:eastAsia="宋体" w:cs="宋体"/>
          <w:color w:val="auto"/>
          <w:szCs w:val="21"/>
          <w:highlight w:val="none"/>
        </w:rPr>
        <w:t>量包含预计移交量，实际养护期按进场时间计算。</w:t>
      </w:r>
      <w:r>
        <w:rPr>
          <w:rFonts w:hint="eastAsia" w:ascii="宋体" w:hAnsi="宋体" w:cs="宋体"/>
          <w:color w:val="auto"/>
          <w:szCs w:val="21"/>
          <w:highlight w:val="none"/>
          <w:lang w:val="en-US" w:eastAsia="zh-CN"/>
        </w:rPr>
        <w:t>服务期内，</w:t>
      </w:r>
      <w:r>
        <w:rPr>
          <w:rFonts w:hint="eastAsia" w:ascii="宋体" w:hAnsi="宋体" w:eastAsia="宋体" w:cs="宋体"/>
          <w:color w:val="auto"/>
          <w:szCs w:val="21"/>
          <w:highlight w:val="none"/>
        </w:rPr>
        <w:t>因道路绿化升级改造、地铁施工、企业用地开工建设、管辖权限调整等原因，存在养护数量的变化，养护服务费按照实际养护面积与中标单价进行结算。</w:t>
      </w:r>
      <w:r>
        <w:rPr>
          <w:rFonts w:hint="eastAsia" w:ascii="宋体" w:hAnsi="宋体" w:eastAsia="宋体" w:cs="宋体"/>
          <w:color w:val="auto"/>
          <w:szCs w:val="21"/>
          <w:highlight w:val="none"/>
          <w:lang w:val="en-US" w:eastAsia="zh-CN"/>
        </w:rPr>
        <w:t>在养护服务期内，采购人有权调整养护范围，根据实际情况有权调整养护标准。</w:t>
      </w:r>
    </w:p>
    <w:p w14:paraId="1084279A">
      <w:pPr>
        <w:pStyle w:val="16"/>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服务期间，如遇国家法律法规或上级政策调整，及区域管理范围调整等原因，采购人管理权限及养护区域发生变更等其他客观原因需终止合同的，导致本项目服务期限发生变化的，采购人无需承担任何责任。经采购人通知后，本项目服务期限终止，服务费根据已提供服务的实际情况进行结算，养护单位需配合做好相关的移交工作。</w:t>
      </w:r>
    </w:p>
    <w:p w14:paraId="19C6B50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中标供应商</w:t>
      </w:r>
      <w:r>
        <w:rPr>
          <w:rFonts w:hint="eastAsia" w:ascii="宋体" w:hAnsi="宋体" w:cs="宋体"/>
          <w:color w:val="auto"/>
          <w:sz w:val="21"/>
          <w:szCs w:val="21"/>
          <w:highlight w:val="none"/>
        </w:rPr>
        <w:t>需做好每月的养护日志及下个月的养护计划</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lang w:val="en-US" w:eastAsia="zh-CN"/>
        </w:rPr>
        <w:t>次</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号之前</w:t>
      </w:r>
      <w:r>
        <w:rPr>
          <w:rFonts w:hint="eastAsia" w:ascii="宋体" w:hAnsi="宋体" w:eastAsia="宋体" w:cs="宋体"/>
          <w:color w:val="auto"/>
          <w:szCs w:val="21"/>
          <w:highlight w:val="none"/>
        </w:rPr>
        <w:t>提交采购人</w:t>
      </w:r>
      <w:r>
        <w:rPr>
          <w:rFonts w:hint="eastAsia" w:ascii="宋体" w:hAnsi="宋体" w:cs="宋体"/>
          <w:color w:val="auto"/>
          <w:sz w:val="21"/>
          <w:szCs w:val="21"/>
          <w:highlight w:val="none"/>
          <w:lang w:eastAsia="zh-CN"/>
        </w:rPr>
        <w:t>，中标供应商</w:t>
      </w:r>
      <w:r>
        <w:rPr>
          <w:rFonts w:hint="eastAsia" w:ascii="宋体" w:hAnsi="宋体" w:cs="宋体"/>
          <w:color w:val="auto"/>
          <w:sz w:val="21"/>
          <w:szCs w:val="21"/>
          <w:highlight w:val="none"/>
        </w:rPr>
        <w:t>需按采购人要求建立养护档案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按采购人要求提供盛花期照片</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并在合同终止或提前解除合同时移交采购人</w:t>
      </w:r>
      <w:r>
        <w:rPr>
          <w:rFonts w:hint="eastAsia" w:ascii="宋体" w:hAnsi="宋体" w:cs="宋体"/>
          <w:color w:val="auto"/>
          <w:sz w:val="21"/>
          <w:szCs w:val="21"/>
          <w:highlight w:val="none"/>
          <w:lang w:eastAsia="zh-CN"/>
        </w:rPr>
        <w:t>。</w:t>
      </w:r>
    </w:p>
    <w:p w14:paraId="183D58F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color w:val="auto"/>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、该绿化养护项目不组织统一踏勘，投标人自行踏勘。</w:t>
      </w:r>
    </w:p>
    <w:p w14:paraId="78FFF5C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b/>
          <w:color w:val="auto"/>
          <w:sz w:val="21"/>
          <w:szCs w:val="21"/>
          <w:highlight w:val="none"/>
        </w:rPr>
      </w:pPr>
      <w:r>
        <w:rPr>
          <w:rFonts w:hint="eastAsia" w:ascii="宋体" w:hAnsi="宋体" w:cs="宋体"/>
          <w:color w:val="auto"/>
          <w:sz w:val="21"/>
          <w:szCs w:val="21"/>
          <w:highlight w:val="none"/>
        </w:rPr>
        <w:t>三、</w:t>
      </w:r>
      <w:r>
        <w:rPr>
          <w:rFonts w:hint="eastAsia" w:ascii="宋体" w:hAnsi="宋体" w:cs="宋体"/>
          <w:b/>
          <w:color w:val="auto"/>
          <w:sz w:val="21"/>
          <w:szCs w:val="21"/>
          <w:highlight w:val="none"/>
        </w:rPr>
        <w:t>养护管理工作要求和惩处措施</w:t>
      </w:r>
      <w:bookmarkEnd w:id="2"/>
    </w:p>
    <w:p w14:paraId="0E8DA18C">
      <w:pPr>
        <w:keepNext w:val="0"/>
        <w:keepLines w:val="0"/>
        <w:pageBreakBefore w:val="0"/>
        <w:kinsoku/>
        <w:wordWrap/>
        <w:overflowPunct/>
        <w:topLinePunct w:val="0"/>
        <w:autoSpaceDE/>
        <w:autoSpaceDN/>
        <w:bidi w:val="0"/>
        <w:adjustRightInd/>
        <w:snapToGrid w:val="0"/>
        <w:spacing w:line="360" w:lineRule="auto"/>
        <w:ind w:firstLine="481"/>
        <w:textAlignment w:val="auto"/>
        <w:rPr>
          <w:rFonts w:ascii="宋体" w:hAnsi="宋体" w:cs="宋体"/>
          <w:b/>
          <w:color w:val="auto"/>
          <w:sz w:val="21"/>
          <w:szCs w:val="21"/>
          <w:highlight w:val="none"/>
        </w:rPr>
      </w:pPr>
      <w:r>
        <w:rPr>
          <w:rFonts w:hint="eastAsia" w:ascii="宋体" w:hAnsi="宋体" w:cs="宋体"/>
          <w:b w:val="0"/>
          <w:bCs/>
          <w:color w:val="auto"/>
          <w:sz w:val="21"/>
          <w:szCs w:val="21"/>
          <w:highlight w:val="none"/>
        </w:rPr>
        <w:t>（一）养护要求</w:t>
      </w:r>
    </w:p>
    <w:p w14:paraId="3C26F3B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养护质量</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《园林绿地养护管理技术规范》（DB4401/T6-2018）</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广州市绿化条例》、</w:t>
      </w:r>
      <w:r>
        <w:rPr>
          <w:rFonts w:hint="eastAsia" w:ascii="宋体" w:hAnsi="宋体" w:cs="宋体"/>
          <w:color w:val="auto"/>
          <w:sz w:val="21"/>
          <w:szCs w:val="21"/>
          <w:highlight w:val="none"/>
        </w:rPr>
        <w:t>《人行天桥、立交桥绿化种植养护技术规范》（DB4401/T</w:t>
      </w:r>
      <w:r>
        <w:rPr>
          <w:rFonts w:hint="eastAsia" w:ascii="宋体" w:hAnsi="宋体" w:cs="宋体"/>
          <w:color w:val="auto"/>
          <w:sz w:val="21"/>
          <w:szCs w:val="21"/>
          <w:highlight w:val="none"/>
          <w:lang w:val="en-US" w:eastAsia="zh-CN"/>
        </w:rPr>
        <w:t>169-2022</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《区绿化和公园管理中心</w:t>
      </w:r>
      <w:r>
        <w:rPr>
          <w:rFonts w:hint="eastAsia"/>
          <w:color w:val="auto"/>
          <w:sz w:val="21"/>
          <w:szCs w:val="21"/>
          <w:highlight w:val="none"/>
          <w:lang w:eastAsia="zh-CN"/>
        </w:rPr>
        <w:t>市政公共绿化养护管理办法</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修订）</w:t>
      </w:r>
      <w:r>
        <w:rPr>
          <w:rFonts w:hint="eastAsia" w:ascii="宋体" w:hAnsi="宋体" w:cs="宋体"/>
          <w:color w:val="auto"/>
          <w:sz w:val="21"/>
          <w:szCs w:val="21"/>
          <w:highlight w:val="none"/>
          <w:lang w:val="en-US" w:eastAsia="zh-CN"/>
        </w:rPr>
        <w:t>等</w:t>
      </w:r>
      <w:r>
        <w:rPr>
          <w:rFonts w:hint="eastAsia" w:ascii="宋体" w:hAnsi="宋体" w:cs="宋体"/>
          <w:color w:val="auto"/>
          <w:highlight w:val="none"/>
          <w:lang w:val="en-US" w:eastAsia="zh-CN"/>
        </w:rPr>
        <w:t>，并结合实际养护情况</w:t>
      </w:r>
      <w:r>
        <w:rPr>
          <w:rFonts w:hint="eastAsia" w:ascii="宋体" w:hAnsi="宋体" w:eastAsia="宋体" w:cs="宋体"/>
          <w:color w:val="auto"/>
          <w:szCs w:val="21"/>
          <w:highlight w:val="none"/>
        </w:rPr>
        <w:t>执行。</w:t>
      </w:r>
      <w:r>
        <w:rPr>
          <w:rFonts w:hint="eastAsia" w:ascii="宋体" w:hAnsi="宋体" w:eastAsia="宋体" w:cs="宋体"/>
          <w:color w:val="auto"/>
          <w:highlight w:val="none"/>
        </w:rPr>
        <w:t>服务期内，以上文件若有更新，按更新后的文件要求执行</w:t>
      </w:r>
      <w:r>
        <w:rPr>
          <w:rFonts w:hint="eastAsia" w:ascii="宋体" w:hAnsi="宋体" w:eastAsia="宋体" w:cs="宋体"/>
          <w:color w:val="auto"/>
          <w:highlight w:val="none"/>
          <w:lang w:eastAsia="zh-CN"/>
        </w:rPr>
        <w:t>。</w:t>
      </w:r>
    </w:p>
    <w:p w14:paraId="747B9E1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1、水分管理</w:t>
      </w:r>
    </w:p>
    <w:p w14:paraId="7F3B1D7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1.1利用已安装的灌溉系统，根据天桥绿化的品种、气候和实地环境等情况设置程序，自动控制供水。</w:t>
      </w:r>
      <w:r>
        <w:rPr>
          <w:rFonts w:hint="eastAsia" w:ascii="宋体" w:hAnsi="宋体" w:cs="宋体"/>
          <w:color w:val="auto"/>
          <w:sz w:val="21"/>
          <w:szCs w:val="21"/>
          <w:highlight w:val="none"/>
          <w:lang w:val="en-US" w:eastAsia="zh-CN"/>
        </w:rPr>
        <w:t>定期</w:t>
      </w:r>
      <w:r>
        <w:rPr>
          <w:rFonts w:hint="eastAsia" w:ascii="宋体" w:hAnsi="宋体" w:cs="宋体"/>
          <w:color w:val="auto"/>
          <w:sz w:val="21"/>
          <w:szCs w:val="21"/>
          <w:highlight w:val="none"/>
        </w:rPr>
        <w:t>检查灌溉系统，检查并调整喷头方向，防止水分外喷影响行人和车辆通行； 及时更换老化管件，喷头堵塞应及时疏通或更换，缺失的应及时补装。没有安装灌溉系统的，使用水车灌溉。</w:t>
      </w:r>
    </w:p>
    <w:p w14:paraId="5D27833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灌溉应一次浇透，喷洒对称均匀，不应出现表层的局部干旱或积水现象。</w:t>
      </w:r>
    </w:p>
    <w:p w14:paraId="23E75C5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灌溉水量适宜，应既能满足天桥绿化的需求，又能避免过多的水留到天桥下影响行车和行人。</w:t>
      </w:r>
    </w:p>
    <w:p w14:paraId="66C8F30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夏秋季宜早晚浇灌，冬季及早春宜中午灌溉。</w:t>
      </w:r>
    </w:p>
    <w:p w14:paraId="69C9658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经常检查排水系统，避免植物浸水。暴雨后及时排除积水。</w:t>
      </w:r>
    </w:p>
    <w:p w14:paraId="2F8CCCE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供水系统故障时，使用水车灌溉。</w:t>
      </w:r>
    </w:p>
    <w:p w14:paraId="1E6FACB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2、施肥</w:t>
      </w:r>
    </w:p>
    <w:p w14:paraId="1CD1F8E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2.1施肥以液肥为主，干肥为辅，无机肥为主，有机肥兼用。施肥量应根据天桥绿化种类、苗龄、生长期</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状况，结合植株的生长需求</w:t>
      </w:r>
      <w:r>
        <w:rPr>
          <w:rFonts w:hint="eastAsia" w:ascii="宋体" w:hAnsi="宋体" w:cs="宋体"/>
          <w:color w:val="auto"/>
          <w:sz w:val="21"/>
          <w:szCs w:val="21"/>
          <w:highlight w:val="none"/>
          <w:lang w:val="en-US" w:eastAsia="zh-CN"/>
        </w:rPr>
        <w:t>开展施肥工作</w:t>
      </w:r>
      <w:r>
        <w:rPr>
          <w:rFonts w:hint="eastAsia" w:ascii="宋体" w:hAnsi="宋体" w:cs="宋体"/>
          <w:color w:val="auto"/>
          <w:sz w:val="21"/>
          <w:szCs w:val="21"/>
          <w:highlight w:val="none"/>
        </w:rPr>
        <w:t>。</w:t>
      </w:r>
    </w:p>
    <w:p w14:paraId="63B4149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、修剪</w:t>
      </w:r>
    </w:p>
    <w:p w14:paraId="2043DFB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.1苗木应通过修剪调整株形，促进分枝和花芽形成。</w:t>
      </w:r>
    </w:p>
    <w:p w14:paraId="2FEF61D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.2修剪应遵循“先上后下，先内后外，去弱留强，去老留新”的原则。</w:t>
      </w:r>
    </w:p>
    <w:p w14:paraId="0AC5BB2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.3应运用压枝、绑扎等方法引导植物枝条往适宜方向生长，使植物均匀覆盖天桥护栏，枝条自然下垂。</w:t>
      </w:r>
    </w:p>
    <w:p w14:paraId="0B95A7B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.4休眠期间以整形为主，生长期修剪以调整株形为主，宜轻减。</w:t>
      </w:r>
    </w:p>
    <w:p w14:paraId="2888F9C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.5修剪时，切口必须靠节，剪口应在剪口芽的反侧呈45度倾斜；剪口应平整，较大的切口应涂抹园林用防腐剂。</w:t>
      </w:r>
    </w:p>
    <w:p w14:paraId="4F0E792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.6对于人行天桥、立交桥外侧影响行车和行人安全的下垂枝条，应及时修剪，无法在桥上进场人工修剪的，宜使用高修车操作。</w:t>
      </w:r>
    </w:p>
    <w:p w14:paraId="76ACA12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、花期调控</w:t>
      </w:r>
    </w:p>
    <w:p w14:paraId="4E25478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.1花期调控工作应综合运用水分管理、适</w:t>
      </w:r>
      <w:r>
        <w:rPr>
          <w:rFonts w:hint="eastAsia" w:ascii="宋体" w:hAnsi="宋体" w:cs="宋体"/>
          <w:color w:val="auto"/>
          <w:sz w:val="21"/>
          <w:szCs w:val="21"/>
          <w:highlight w:val="none"/>
          <w:lang w:val="en-US" w:eastAsia="zh-CN"/>
        </w:rPr>
        <w:t>当</w:t>
      </w:r>
      <w:r>
        <w:rPr>
          <w:rFonts w:hint="eastAsia" w:ascii="宋体" w:hAnsi="宋体" w:cs="宋体"/>
          <w:color w:val="auto"/>
          <w:sz w:val="21"/>
          <w:szCs w:val="21"/>
          <w:highlight w:val="none"/>
        </w:rPr>
        <w:t>修剪、施肥、喷施化学剂等多种方法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要求花期花相较好，景观效果良好。</w:t>
      </w:r>
    </w:p>
    <w:p w14:paraId="6FA2F93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、补植苗木</w:t>
      </w:r>
    </w:p>
    <w:p w14:paraId="4FEB435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.1经栽植成活一年以上的植株，其保存率应达到9</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%以上。</w:t>
      </w:r>
    </w:p>
    <w:p w14:paraId="5BA88AD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.2对各种原因引起的死亡、残缺的植株，养护单位</w:t>
      </w:r>
      <w:r>
        <w:rPr>
          <w:rFonts w:hint="eastAsia" w:ascii="宋体" w:hAnsi="宋体" w:cs="宋体"/>
          <w:color w:val="auto"/>
          <w:sz w:val="21"/>
          <w:szCs w:val="21"/>
          <w:highlight w:val="none"/>
          <w:lang w:val="en-US" w:eastAsia="zh-CN"/>
        </w:rPr>
        <w:t>原则上</w:t>
      </w:r>
      <w:r>
        <w:rPr>
          <w:rFonts w:hint="eastAsia" w:ascii="宋体" w:hAnsi="宋体" w:cs="宋体"/>
          <w:color w:val="auto"/>
          <w:sz w:val="21"/>
          <w:szCs w:val="21"/>
          <w:highlight w:val="none"/>
        </w:rPr>
        <w:t>在两天内进行补植、更换。</w:t>
      </w:r>
    </w:p>
    <w:p w14:paraId="1B7FC17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.3补植后应及时浇透水并于生长稳定后进行施肥。</w:t>
      </w:r>
    </w:p>
    <w:p w14:paraId="4625D65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.4补植的苗木，应选用原来的</w:t>
      </w:r>
      <w:r>
        <w:rPr>
          <w:rFonts w:hint="eastAsia" w:ascii="宋体" w:hAnsi="宋体" w:cs="宋体"/>
          <w:color w:val="auto"/>
          <w:sz w:val="21"/>
          <w:szCs w:val="21"/>
          <w:highlight w:val="none"/>
          <w:lang w:val="en-US" w:eastAsia="zh-CN"/>
        </w:rPr>
        <w:t>品种</w:t>
      </w:r>
      <w:r>
        <w:rPr>
          <w:rFonts w:hint="eastAsia" w:ascii="宋体" w:hAnsi="宋体" w:cs="宋体"/>
          <w:color w:val="auto"/>
          <w:sz w:val="21"/>
          <w:szCs w:val="21"/>
          <w:highlight w:val="none"/>
        </w:rPr>
        <w:t>，规格也应相近。</w:t>
      </w:r>
    </w:p>
    <w:p w14:paraId="27F96C4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、防寒措施</w:t>
      </w:r>
    </w:p>
    <w:p w14:paraId="4CC54D2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.1对于抗寒性较差的植物种类，应</w:t>
      </w:r>
      <w:r>
        <w:rPr>
          <w:rFonts w:hint="eastAsia" w:ascii="宋体" w:hAnsi="宋体" w:cs="宋体"/>
          <w:color w:val="auto"/>
          <w:sz w:val="21"/>
          <w:szCs w:val="21"/>
          <w:highlight w:val="none"/>
          <w:lang w:val="en-US" w:eastAsia="zh-CN"/>
        </w:rPr>
        <w:t>做好防寒措施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w:t>
      </w:r>
      <w:r>
        <w:rPr>
          <w:rFonts w:hint="eastAsia" w:ascii="宋体" w:hAnsi="宋体" w:cs="宋体"/>
          <w:color w:val="auto"/>
          <w:sz w:val="21"/>
          <w:szCs w:val="21"/>
          <w:highlight w:val="none"/>
        </w:rPr>
        <w:t>在11月开始的追肥增加钾肥的比例。</w:t>
      </w:r>
    </w:p>
    <w:p w14:paraId="3AE3AF8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、除草与保洁</w:t>
      </w:r>
    </w:p>
    <w:p w14:paraId="1CABB4D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.1种植槽的杂草应及时铲除。</w:t>
      </w:r>
    </w:p>
    <w:p w14:paraId="4351928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.2除草应选在晴朗或初晴天气，土壤不过分潮湿的时候进行。</w:t>
      </w:r>
    </w:p>
    <w:p w14:paraId="01705A2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.3种植槽内应保持清洁，无垃圾、杂物。</w:t>
      </w:r>
    </w:p>
    <w:p w14:paraId="63A509B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、防止病虫害、鼠害</w:t>
      </w:r>
    </w:p>
    <w:p w14:paraId="0F2AD6C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.1及时做好病虫害的防治工作，贯彻“预防为主，综合治理”的原则，主要采用化学防治方法。</w:t>
      </w:r>
    </w:p>
    <w:p w14:paraId="5B08666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检查病虫害的发生情况，发现病虫害应及时喷洒相应的药剂，一般连续喷药3次，遇雨应补喷。</w:t>
      </w:r>
    </w:p>
    <w:p w14:paraId="28F35B6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化学农药的使用应符合《农药安全使用规范总则》的要求。</w:t>
      </w:r>
    </w:p>
    <w:p w14:paraId="555057C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采取综合治理的对策控制鼠害。及时清理鼠类隐蔽的场所，清除种植槽中可供鼠类食用的食物减少种植槽对鼠类种群的容纳量。对零星的害鼠。宜采用物理方法捕杀。当害鼠种群密度较高时，采用对人畜安全的化学杀鼠剂杀灭。</w:t>
      </w:r>
    </w:p>
    <w:p w14:paraId="1119CF6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、养护日志：年度养护档案健全,记录时间连续、内容完整，有针对性解决问题。</w:t>
      </w:r>
    </w:p>
    <w:p w14:paraId="74BA1ED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、应急管理</w:t>
      </w:r>
    </w:p>
    <w:p w14:paraId="57DC01C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 1自然灾害应急处理，遇台风、暴雨、龙卷风、山泥倾泄等灾害，</w:t>
      </w:r>
      <w:r>
        <w:rPr>
          <w:rFonts w:hint="eastAsia" w:ascii="宋体" w:hAnsi="宋体" w:cs="宋体"/>
          <w:color w:val="auto"/>
          <w:sz w:val="21"/>
          <w:szCs w:val="21"/>
          <w:highlight w:val="none"/>
          <w:lang w:val="en-US" w:eastAsia="zh-CN"/>
        </w:rPr>
        <w:t>中标供应商</w:t>
      </w:r>
      <w:r>
        <w:rPr>
          <w:rFonts w:hint="eastAsia" w:ascii="宋体" w:hAnsi="宋体" w:cs="宋体"/>
          <w:color w:val="auto"/>
          <w:sz w:val="21"/>
          <w:szCs w:val="21"/>
          <w:highlight w:val="none"/>
        </w:rPr>
        <w:t>须安排专人持续巡查，发现险情，及时排险，并报告采购人。在台风暴雨前检查种植槽牢靠情况，台风暴雨过后必须及时全面检查，并做好疏导绿地积水，修剪断枝等善后工作，排除道路车辆和行人以及景观造成的影响。</w:t>
      </w:r>
    </w:p>
    <w:p w14:paraId="06E1189D">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.2检查活动应急处理，遇重大外事活动、庆祝活动及各项检查，</w:t>
      </w:r>
      <w:r>
        <w:rPr>
          <w:rFonts w:hint="eastAsia" w:ascii="宋体" w:hAnsi="宋体" w:cs="宋体"/>
          <w:color w:val="auto"/>
          <w:sz w:val="21"/>
          <w:szCs w:val="21"/>
          <w:highlight w:val="none"/>
          <w:lang w:val="en-US" w:eastAsia="zh-CN"/>
        </w:rPr>
        <w:t>中标供应商</w:t>
      </w:r>
      <w:r>
        <w:rPr>
          <w:rFonts w:hint="eastAsia" w:ascii="宋体" w:hAnsi="宋体" w:cs="宋体"/>
          <w:color w:val="auto"/>
          <w:sz w:val="21"/>
          <w:szCs w:val="21"/>
          <w:highlight w:val="none"/>
        </w:rPr>
        <w:t>须排除绿地及附属设施缺损、杂草、绿地垃圾等情况。指定参观线路保证每天仔细巡查1次以上，必要时安排专人坚守现场，保证手机24小时畅通，接到采购人通知（包括口头、电话）后立即到现场处理，排除不利于活动的情况出现。</w:t>
      </w:r>
    </w:p>
    <w:p w14:paraId="18E6092E">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.3交通事故破坏绿化应急处理，遇涉及绿化的重大交通事故等，</w:t>
      </w:r>
      <w:r>
        <w:rPr>
          <w:rFonts w:hint="eastAsia" w:ascii="宋体" w:hAnsi="宋体" w:cs="宋体"/>
          <w:color w:val="auto"/>
          <w:sz w:val="21"/>
          <w:szCs w:val="21"/>
          <w:highlight w:val="none"/>
          <w:lang w:val="en-US" w:eastAsia="zh-CN"/>
        </w:rPr>
        <w:t>中标供应商</w:t>
      </w:r>
      <w:r>
        <w:rPr>
          <w:rFonts w:hint="eastAsia" w:ascii="宋体" w:hAnsi="宋体" w:cs="宋体"/>
          <w:color w:val="auto"/>
          <w:sz w:val="21"/>
          <w:szCs w:val="21"/>
          <w:highlight w:val="none"/>
        </w:rPr>
        <w:t>须在30分钟内赶到现场，协助处理疏导交通、拍照取证，未能赶赴现场处理的，须及时取证报告采购人，不报告、不处理，经采购人发现查实，由</w:t>
      </w:r>
      <w:r>
        <w:rPr>
          <w:rFonts w:hint="eastAsia" w:ascii="宋体" w:hAnsi="宋体" w:cs="宋体"/>
          <w:color w:val="auto"/>
          <w:sz w:val="21"/>
          <w:szCs w:val="21"/>
          <w:highlight w:val="none"/>
          <w:lang w:val="en-US" w:eastAsia="zh-CN"/>
        </w:rPr>
        <w:t>中标供应商</w:t>
      </w:r>
      <w:r>
        <w:rPr>
          <w:rFonts w:hint="eastAsia" w:ascii="宋体" w:hAnsi="宋体" w:cs="宋体"/>
          <w:color w:val="auto"/>
          <w:sz w:val="21"/>
          <w:szCs w:val="21"/>
          <w:highlight w:val="none"/>
        </w:rPr>
        <w:t>自行修复。</w:t>
      </w:r>
    </w:p>
    <w:p w14:paraId="34DA062D">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.4对养护地段范围内一般因非养护原因造成的绿化及其设施的损坏，</w:t>
      </w:r>
      <w:r>
        <w:rPr>
          <w:rFonts w:hint="eastAsia" w:ascii="宋体" w:hAnsi="宋体" w:cs="宋体"/>
          <w:color w:val="auto"/>
          <w:sz w:val="21"/>
          <w:szCs w:val="21"/>
          <w:highlight w:val="none"/>
          <w:lang w:val="en-US" w:eastAsia="zh-CN"/>
        </w:rPr>
        <w:t>中标供应商</w:t>
      </w:r>
      <w:r>
        <w:rPr>
          <w:rFonts w:hint="eastAsia" w:ascii="宋体" w:hAnsi="宋体" w:cs="宋体"/>
          <w:color w:val="auto"/>
          <w:sz w:val="21"/>
          <w:szCs w:val="21"/>
          <w:highlight w:val="none"/>
        </w:rPr>
        <w:t>必须及时报告，不报告、不处理，经采购人发现查实，由</w:t>
      </w:r>
      <w:r>
        <w:rPr>
          <w:rFonts w:hint="eastAsia" w:ascii="宋体" w:hAnsi="宋体" w:cs="宋体"/>
          <w:color w:val="auto"/>
          <w:sz w:val="21"/>
          <w:szCs w:val="21"/>
          <w:highlight w:val="none"/>
          <w:lang w:val="en-US" w:eastAsia="zh-CN"/>
        </w:rPr>
        <w:t>中标供应商</w:t>
      </w:r>
      <w:r>
        <w:rPr>
          <w:rFonts w:hint="eastAsia" w:ascii="宋体" w:hAnsi="宋体" w:cs="宋体"/>
          <w:color w:val="auto"/>
          <w:sz w:val="21"/>
          <w:szCs w:val="21"/>
          <w:highlight w:val="none"/>
        </w:rPr>
        <w:t>自行修复。</w:t>
      </w:r>
    </w:p>
    <w:p w14:paraId="5A23F686">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中标供应商</w:t>
      </w:r>
      <w:r>
        <w:rPr>
          <w:rFonts w:hint="eastAsia" w:ascii="宋体" w:hAnsi="宋体" w:cs="宋体"/>
          <w:color w:val="auto"/>
          <w:sz w:val="21"/>
          <w:szCs w:val="21"/>
          <w:highlight w:val="none"/>
        </w:rPr>
        <w:t>须按采购人委托要求在规定时间内完成绿化养护任务；对养护范围内违法占用绿化的，及其设施的损坏，</w:t>
      </w:r>
      <w:r>
        <w:rPr>
          <w:rFonts w:hint="eastAsia" w:ascii="宋体" w:hAnsi="宋体" w:cs="宋体"/>
          <w:color w:val="auto"/>
          <w:sz w:val="21"/>
          <w:szCs w:val="21"/>
          <w:highlight w:val="none"/>
          <w:lang w:val="en-US" w:eastAsia="zh-CN"/>
        </w:rPr>
        <w:t>中标供应商</w:t>
      </w:r>
      <w:r>
        <w:rPr>
          <w:rFonts w:hint="eastAsia" w:ascii="宋体" w:hAnsi="宋体" w:cs="宋体"/>
          <w:color w:val="auto"/>
          <w:sz w:val="21"/>
          <w:szCs w:val="21"/>
          <w:highlight w:val="none"/>
        </w:rPr>
        <w:t>必须及时报告采购人，由</w:t>
      </w:r>
      <w:r>
        <w:rPr>
          <w:rFonts w:hint="eastAsia" w:ascii="宋体" w:hAnsi="宋体" w:cs="宋体"/>
          <w:color w:val="auto"/>
          <w:sz w:val="21"/>
          <w:szCs w:val="21"/>
          <w:highlight w:val="none"/>
          <w:lang w:val="en-US" w:eastAsia="zh-CN"/>
        </w:rPr>
        <w:t>中标供应商</w:t>
      </w:r>
      <w:r>
        <w:rPr>
          <w:rFonts w:hint="eastAsia" w:ascii="宋体" w:hAnsi="宋体" w:cs="宋体"/>
          <w:color w:val="auto"/>
          <w:sz w:val="21"/>
          <w:szCs w:val="21"/>
          <w:highlight w:val="none"/>
        </w:rPr>
        <w:t>自行修复。</w:t>
      </w:r>
    </w:p>
    <w:p w14:paraId="789E66A0">
      <w:pPr>
        <w:pStyle w:val="16"/>
        <w:keepNext w:val="0"/>
        <w:keepLines w:val="0"/>
        <w:pageBreakBefore w:val="0"/>
        <w:widowControl/>
        <w:tabs>
          <w:tab w:val="left" w:pos="720"/>
        </w:tabs>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（二）</w:t>
      </w:r>
      <w:r>
        <w:rPr>
          <w:rFonts w:hint="eastAsia" w:ascii="宋体" w:hAnsi="宋体" w:eastAsia="宋体" w:cs="宋体"/>
          <w:color w:val="auto"/>
          <w:szCs w:val="21"/>
          <w:highlight w:val="none"/>
        </w:rPr>
        <w:t>黄埔区绿化养护管理检评细则</w:t>
      </w:r>
    </w:p>
    <w:p w14:paraId="11DC5746">
      <w:pPr>
        <w:pStyle w:val="16"/>
        <w:keepNext w:val="0"/>
        <w:keepLines w:val="0"/>
        <w:pageBreakBefore w:val="0"/>
        <w:widowControl/>
        <w:numPr>
          <w:ilvl w:val="255"/>
          <w:numId w:val="0"/>
        </w:numPr>
        <w:tabs>
          <w:tab w:val="left" w:pos="36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按照采购主体相关管理办法开展检评工作</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检评主体：区绿化和公园管理中心（以下简称：采购人）负责对本区内绿化养护的质量实施检查评比和监督管理。</w:t>
      </w:r>
    </w:p>
    <w:p w14:paraId="1A110491">
      <w:pPr>
        <w:keepNext w:val="0"/>
        <w:keepLines w:val="0"/>
        <w:pageBreakBefore w:val="0"/>
        <w:tabs>
          <w:tab w:val="left" w:pos="0"/>
        </w:tabs>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日常巡查：</w:t>
      </w:r>
    </w:p>
    <w:p w14:paraId="66AB3001">
      <w:pPr>
        <w:pStyle w:val="16"/>
        <w:keepNext w:val="0"/>
        <w:keepLines w:val="0"/>
        <w:pageBreakBefore w:val="0"/>
        <w:widowControl/>
        <w:tabs>
          <w:tab w:val="left" w:pos="162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（1）要求</w:t>
      </w:r>
      <w:r>
        <w:rPr>
          <w:rFonts w:hint="eastAsia" w:ascii="宋体" w:hAnsi="宋体" w:cs="宋体"/>
          <w:color w:val="auto"/>
          <w:sz w:val="21"/>
          <w:szCs w:val="21"/>
          <w:highlight w:val="none"/>
          <w:lang w:val="en-US" w:eastAsia="zh-CN"/>
        </w:rPr>
        <w:t>中标供应商</w:t>
      </w:r>
      <w:r>
        <w:rPr>
          <w:rFonts w:hint="eastAsia" w:ascii="宋体" w:hAnsi="宋体" w:eastAsia="宋体" w:cs="宋体"/>
          <w:color w:val="auto"/>
          <w:szCs w:val="21"/>
          <w:highlight w:val="none"/>
        </w:rPr>
        <w:t>配备专门巡查人员、专用巡查车辆（</w:t>
      </w:r>
      <w:r>
        <w:rPr>
          <w:rFonts w:hint="eastAsia" w:ascii="宋体" w:hAnsi="宋体" w:cs="宋体"/>
          <w:color w:val="auto"/>
          <w:szCs w:val="21"/>
          <w:highlight w:val="none"/>
          <w:lang w:val="en-US" w:eastAsia="zh-CN"/>
        </w:rPr>
        <w:t>不少于</w:t>
      </w:r>
      <w:r>
        <w:rPr>
          <w:rFonts w:hint="eastAsia" w:ascii="宋体" w:hAnsi="宋体" w:cs="宋体"/>
          <w:color w:val="auto"/>
          <w:szCs w:val="21"/>
          <w:highlight w:val="none"/>
          <w:lang w:val="en-US" w:eastAsia="zh-CN"/>
        </w:rPr>
        <w:t>2辆</w:t>
      </w:r>
      <w:r>
        <w:rPr>
          <w:rFonts w:hint="eastAsia" w:ascii="宋体" w:hAnsi="宋体" w:eastAsia="宋体" w:cs="宋体"/>
          <w:color w:val="auto"/>
          <w:szCs w:val="21"/>
          <w:highlight w:val="none"/>
        </w:rPr>
        <w:t>）报采购人备案后，自行安排日常巡查，发现问题按作业要求进行处理。</w:t>
      </w:r>
    </w:p>
    <w:p w14:paraId="438AE5DF">
      <w:pPr>
        <w:pStyle w:val="16"/>
        <w:keepNext w:val="0"/>
        <w:keepLines w:val="0"/>
        <w:pageBreakBefore w:val="0"/>
        <w:widowControl/>
        <w:tabs>
          <w:tab w:val="left" w:pos="162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（2）由采购人工作人员作日常巡查，</w:t>
      </w:r>
      <w:r>
        <w:rPr>
          <w:rFonts w:hint="eastAsia" w:ascii="宋体" w:hAnsi="宋体" w:cs="宋体"/>
          <w:color w:val="auto"/>
          <w:szCs w:val="21"/>
          <w:highlight w:val="none"/>
          <w:lang w:val="en-US" w:eastAsia="zh-CN"/>
        </w:rPr>
        <w:t>对现场的养护效果</w:t>
      </w:r>
      <w:r>
        <w:rPr>
          <w:rFonts w:hint="eastAsia" w:ascii="宋体" w:hAnsi="宋体" w:eastAsia="宋体" w:cs="宋体"/>
          <w:color w:val="auto"/>
          <w:szCs w:val="21"/>
          <w:highlight w:val="none"/>
        </w:rPr>
        <w:t>进行巡查、考评，发现问题记录在案，并通知</w:t>
      </w:r>
      <w:r>
        <w:rPr>
          <w:rFonts w:hint="eastAsia" w:ascii="宋体" w:hAnsi="宋体" w:cs="宋体"/>
          <w:color w:val="auto"/>
          <w:sz w:val="21"/>
          <w:szCs w:val="21"/>
          <w:highlight w:val="none"/>
          <w:lang w:val="en-US" w:eastAsia="zh-CN"/>
        </w:rPr>
        <w:t>中标供应商</w:t>
      </w:r>
      <w:r>
        <w:rPr>
          <w:rFonts w:hint="eastAsia" w:ascii="宋体" w:hAnsi="宋体" w:eastAsia="宋体" w:cs="宋体"/>
          <w:color w:val="auto"/>
          <w:szCs w:val="21"/>
          <w:highlight w:val="none"/>
        </w:rPr>
        <w:t>限期解决，作为月度考核依据和支付养护费进度款的依据之一。</w:t>
      </w:r>
    </w:p>
    <w:p w14:paraId="652DA9D8">
      <w:pPr>
        <w:pStyle w:val="16"/>
        <w:keepNext w:val="0"/>
        <w:keepLines w:val="0"/>
        <w:pageBreakBefore w:val="0"/>
        <w:widowControl/>
        <w:tabs>
          <w:tab w:val="left" w:pos="12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、定期或不定期考核：</w:t>
      </w:r>
    </w:p>
    <w:p w14:paraId="56BAD18E">
      <w:pPr>
        <w:pStyle w:val="16"/>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每月由采购人组织</w:t>
      </w:r>
      <w:r>
        <w:rPr>
          <w:rFonts w:hint="eastAsia" w:ascii="宋体" w:hAnsi="宋体" w:cs="宋体"/>
          <w:color w:val="auto"/>
          <w:sz w:val="21"/>
          <w:szCs w:val="21"/>
          <w:highlight w:val="none"/>
          <w:lang w:val="en-US" w:eastAsia="zh-CN"/>
        </w:rPr>
        <w:t>中标供应商</w:t>
      </w:r>
      <w:r>
        <w:rPr>
          <w:rFonts w:hint="eastAsia" w:ascii="宋体" w:hAnsi="宋体" w:eastAsia="宋体" w:cs="宋体"/>
          <w:color w:val="auto"/>
          <w:szCs w:val="21"/>
          <w:highlight w:val="none"/>
        </w:rPr>
        <w:t>对所管绿化的养护质量进行全面量化评分考核，日期不固定。评分考核结果和日常巡查记录作为月度考核依据和支付养护费进度款的依据之一。</w:t>
      </w:r>
    </w:p>
    <w:p w14:paraId="52DE06F6">
      <w:pPr>
        <w:pStyle w:val="16"/>
        <w:keepNext w:val="0"/>
        <w:keepLines w:val="0"/>
        <w:pageBreakBefore w:val="0"/>
        <w:widowControl/>
        <w:tabs>
          <w:tab w:val="left" w:pos="360"/>
        </w:tabs>
        <w:kinsoku/>
        <w:wordWrap/>
        <w:overflowPunct/>
        <w:topLinePunct w:val="0"/>
        <w:autoSpaceDE/>
        <w:autoSpaceDN/>
        <w:bidi w:val="0"/>
        <w:adjustRightInd/>
        <w:snapToGrid w:val="0"/>
        <w:spacing w:line="360" w:lineRule="auto"/>
        <w:ind w:left="42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、扣分标准：</w:t>
      </w:r>
    </w:p>
    <w:p w14:paraId="63DD7F5C">
      <w:pPr>
        <w:pStyle w:val="16"/>
        <w:keepNext w:val="0"/>
        <w:keepLines w:val="0"/>
        <w:pageBreakBefore w:val="0"/>
        <w:widowControl/>
        <w:tabs>
          <w:tab w:val="left" w:pos="12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1）每扣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分减当月养护款</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rPr>
        <w:t>元。</w:t>
      </w:r>
    </w:p>
    <w:p w14:paraId="1F035513">
      <w:pPr>
        <w:pStyle w:val="16"/>
        <w:keepNext w:val="0"/>
        <w:keepLines w:val="0"/>
        <w:pageBreakBefore w:val="0"/>
        <w:widowControl/>
        <w:tabs>
          <w:tab w:val="left" w:pos="12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（2）对于缺株、死株、倒伏的严重问题，或</w:t>
      </w:r>
      <w:r>
        <w:rPr>
          <w:rFonts w:hint="eastAsia" w:ascii="宋体" w:hAnsi="宋体" w:cs="宋体"/>
          <w:color w:val="auto"/>
          <w:sz w:val="21"/>
          <w:szCs w:val="21"/>
          <w:highlight w:val="none"/>
          <w:lang w:val="en-US" w:eastAsia="zh-CN"/>
        </w:rPr>
        <w:t>中标供应商</w:t>
      </w:r>
      <w:r>
        <w:rPr>
          <w:rFonts w:hint="eastAsia" w:ascii="宋体" w:hAnsi="宋体" w:eastAsia="宋体" w:cs="宋体"/>
          <w:color w:val="auto"/>
          <w:szCs w:val="21"/>
          <w:highlight w:val="none"/>
        </w:rPr>
        <w:t>现场拒绝签字确认的，根据检查情况双倍扣除相应分值的养护款。</w:t>
      </w:r>
    </w:p>
    <w:p w14:paraId="1C20CB2A">
      <w:pPr>
        <w:pStyle w:val="16"/>
        <w:keepNext w:val="0"/>
        <w:keepLines w:val="0"/>
        <w:pageBreakBefore w:val="0"/>
        <w:widowControl/>
        <w:tabs>
          <w:tab w:val="left" w:pos="12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）检查发现问题后，即按照本规定的办法扣分，同时要求</w:t>
      </w:r>
      <w:r>
        <w:rPr>
          <w:rFonts w:hint="eastAsia" w:ascii="宋体" w:hAnsi="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限期整改。具体</w:t>
      </w:r>
      <w:r>
        <w:rPr>
          <w:rFonts w:hint="eastAsia" w:ascii="宋体" w:hAnsi="宋体" w:cs="宋体"/>
          <w:color w:val="auto"/>
          <w:sz w:val="21"/>
          <w:szCs w:val="21"/>
          <w:highlight w:val="none"/>
          <w:lang w:val="en-US" w:eastAsia="zh-CN"/>
        </w:rPr>
        <w:t>按照</w:t>
      </w:r>
      <w:r>
        <w:rPr>
          <w:rFonts w:hint="eastAsia" w:ascii="宋体" w:hAnsi="宋体" w:cs="宋体"/>
          <w:color w:val="auto"/>
          <w:sz w:val="21"/>
          <w:szCs w:val="21"/>
          <w:highlight w:val="none"/>
        </w:rPr>
        <w:t>《</w:t>
      </w:r>
      <w:r>
        <w:rPr>
          <w:rFonts w:hint="eastAsia" w:ascii="宋体" w:hAnsi="宋体" w:cs="宋体"/>
          <w:color w:val="auto"/>
          <w:sz w:val="21"/>
          <w:szCs w:val="21"/>
          <w:highlight w:val="none"/>
        </w:rPr>
        <w:t>区绿化和公园管理中心</w:t>
      </w:r>
      <w:r>
        <w:rPr>
          <w:rFonts w:hint="eastAsia"/>
          <w:color w:val="auto"/>
          <w:sz w:val="21"/>
          <w:szCs w:val="21"/>
          <w:highlight w:val="none"/>
          <w:lang w:eastAsia="zh-CN"/>
        </w:rPr>
        <w:t>市政公共绿化养护管理办法</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修订）</w:t>
      </w:r>
      <w:r>
        <w:rPr>
          <w:rFonts w:hint="eastAsia" w:ascii="宋体" w:hAnsi="宋体" w:cs="宋体"/>
          <w:color w:val="auto"/>
          <w:sz w:val="21"/>
          <w:szCs w:val="21"/>
          <w:highlight w:val="none"/>
        </w:rPr>
        <w:t>执行</w:t>
      </w:r>
      <w:r>
        <w:rPr>
          <w:rFonts w:hint="eastAsia" w:ascii="宋体" w:hAnsi="宋体" w:eastAsia="宋体" w:cs="宋体"/>
          <w:color w:val="auto"/>
          <w:sz w:val="21"/>
          <w:szCs w:val="21"/>
          <w:highlight w:val="none"/>
        </w:rPr>
        <w:t>。</w:t>
      </w:r>
    </w:p>
    <w:p w14:paraId="0CA8AA10">
      <w:pPr>
        <w:pStyle w:val="16"/>
        <w:keepNext w:val="0"/>
        <w:keepLines w:val="0"/>
        <w:pageBreakBefore w:val="0"/>
        <w:widowControl/>
        <w:tabs>
          <w:tab w:val="left" w:pos="12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、奖惩措施：</w:t>
      </w:r>
    </w:p>
    <w:p w14:paraId="5139FEFB">
      <w:pPr>
        <w:pStyle w:val="16"/>
        <w:keepNext w:val="0"/>
        <w:keepLines w:val="0"/>
        <w:pageBreakBefore w:val="0"/>
        <w:widowControl/>
        <w:tabs>
          <w:tab w:val="left" w:pos="12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（1）扣除养护款。对养护不到位的单位，根据检查扣分情况按前述标准扣除当月相应的养护款，同时要求</w:t>
      </w:r>
      <w:r>
        <w:rPr>
          <w:rFonts w:hint="eastAsia" w:ascii="宋体" w:hAnsi="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限期整改。当省、市行政主管部门或主管局颁发新的规范、条例和要求时，采购人有权根据区域整体养护情况及相关要求，优化</w:t>
      </w:r>
      <w:r>
        <w:rPr>
          <w:rFonts w:hint="eastAsia" w:ascii="宋体" w:hAnsi="宋体" w:cs="宋体"/>
          <w:color w:val="auto"/>
          <w:sz w:val="21"/>
          <w:szCs w:val="21"/>
          <w:highlight w:val="none"/>
          <w:lang w:val="en-US" w:eastAsia="zh-CN"/>
        </w:rPr>
        <w:t>养护管理办法、</w:t>
      </w:r>
      <w:r>
        <w:rPr>
          <w:rFonts w:hint="eastAsia" w:ascii="宋体" w:hAnsi="宋体" w:eastAsia="宋体" w:cs="宋体"/>
          <w:color w:val="auto"/>
          <w:sz w:val="21"/>
          <w:szCs w:val="21"/>
          <w:highlight w:val="none"/>
        </w:rPr>
        <w:t>考核内容</w:t>
      </w:r>
      <w:r>
        <w:rPr>
          <w:rFonts w:hint="eastAsia" w:ascii="宋体" w:hAnsi="宋体" w:cs="宋体"/>
          <w:color w:val="auto"/>
          <w:sz w:val="21"/>
          <w:szCs w:val="21"/>
          <w:highlight w:val="none"/>
          <w:lang w:val="en-US" w:eastAsia="zh-CN"/>
        </w:rPr>
        <w:t>及分值</w:t>
      </w:r>
      <w:r>
        <w:rPr>
          <w:rFonts w:hint="eastAsia" w:ascii="宋体" w:hAnsi="宋体" w:eastAsia="宋体" w:cs="宋体"/>
          <w:color w:val="auto"/>
          <w:sz w:val="21"/>
          <w:szCs w:val="21"/>
          <w:highlight w:val="none"/>
        </w:rPr>
        <w:t>，采购人具有最终解释权。</w:t>
      </w:r>
    </w:p>
    <w:p w14:paraId="40CEAF9F">
      <w:pPr>
        <w:pStyle w:val="21"/>
        <w:keepNext w:val="0"/>
        <w:keepLines w:val="0"/>
        <w:pageBreakBefore w:val="0"/>
        <w:widowControl/>
        <w:numPr>
          <w:ilvl w:val="255"/>
          <w:numId w:val="0"/>
        </w:numPr>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（2）采购人</w:t>
      </w:r>
      <w:r>
        <w:rPr>
          <w:rFonts w:hint="eastAsia" w:ascii="宋体" w:hAnsi="宋体" w:eastAsia="宋体" w:cs="宋体"/>
          <w:color w:val="auto"/>
          <w:sz w:val="21"/>
          <w:szCs w:val="21"/>
          <w:highlight w:val="none"/>
          <w:lang w:val="en-US" w:eastAsia="zh-CN"/>
        </w:rPr>
        <w:t>发现</w:t>
      </w:r>
      <w:r>
        <w:rPr>
          <w:rFonts w:hint="eastAsia" w:ascii="宋体" w:hAnsi="宋体" w:eastAsia="宋体" w:cs="宋体"/>
          <w:color w:val="auto"/>
          <w:sz w:val="21"/>
          <w:szCs w:val="21"/>
          <w:highlight w:val="none"/>
        </w:rPr>
        <w:t>修剪、淋水、施肥、病虫害防治和补苗</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Cs w:val="21"/>
          <w:highlight w:val="none"/>
          <w:lang w:val="en-US" w:eastAsia="zh-CN"/>
        </w:rPr>
        <w:t>作存在较明显问题时，采购人养护组督导3次以上、</w:t>
      </w:r>
      <w:r>
        <w:rPr>
          <w:rFonts w:hint="eastAsia" w:ascii="宋体" w:hAnsi="宋体" w:eastAsia="宋体" w:cs="宋体"/>
          <w:color w:val="auto"/>
          <w:sz w:val="21"/>
          <w:szCs w:val="21"/>
          <w:highlight w:val="none"/>
          <w:lang w:val="en-US" w:eastAsia="zh-CN"/>
        </w:rPr>
        <w:t>分管领导督导2次以上、主要领导及上级领导督导</w:t>
      </w:r>
      <w:r>
        <w:rPr>
          <w:rFonts w:hint="eastAsia" w:ascii="宋体" w:hAnsi="宋体" w:eastAsia="宋体" w:cs="宋体"/>
          <w:b w:val="0"/>
          <w:bCs w:val="0"/>
          <w:color w:val="auto"/>
          <w:sz w:val="21"/>
          <w:szCs w:val="21"/>
          <w:highlight w:val="none"/>
          <w:lang w:val="en-US" w:eastAsia="zh-CN"/>
        </w:rPr>
        <w:t>1次以上，仍未整改到位的</w:t>
      </w:r>
      <w:r>
        <w:rPr>
          <w:rFonts w:hint="eastAsia" w:ascii="宋体" w:hAnsi="宋体" w:cs="宋体"/>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，该季度考评评定为</w:t>
      </w:r>
      <w:r>
        <w:rPr>
          <w:rFonts w:hint="eastAsia"/>
          <w:color w:val="auto"/>
          <w:highlight w:val="none"/>
          <w:lang w:val="en-US" w:eastAsia="zh-CN"/>
        </w:rPr>
        <w:t>C级</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Cs w:val="21"/>
          <w:highlight w:val="none"/>
        </w:rPr>
        <w:t>季度考核评分按照《黄埔区市政绿化</w:t>
      </w:r>
      <w:r>
        <w:rPr>
          <w:rFonts w:hint="eastAsia" w:ascii="宋体" w:hAnsi="宋体" w:eastAsia="宋体" w:cs="宋体"/>
          <w:b w:val="0"/>
          <w:bCs w:val="0"/>
          <w:color w:val="auto"/>
          <w:szCs w:val="21"/>
          <w:highlight w:val="none"/>
          <w:lang w:val="en-US" w:eastAsia="zh-CN"/>
        </w:rPr>
        <w:t>养护质量</w:t>
      </w:r>
      <w:r>
        <w:rPr>
          <w:rFonts w:hint="eastAsia" w:ascii="宋体" w:hAnsi="宋体" w:eastAsia="宋体" w:cs="宋体"/>
          <w:b w:val="0"/>
          <w:bCs w:val="0"/>
          <w:color w:val="auto"/>
          <w:szCs w:val="21"/>
          <w:highlight w:val="none"/>
        </w:rPr>
        <w:t>季度考核评分标准》执行。</w:t>
      </w:r>
    </w:p>
    <w:p w14:paraId="4BE91689">
      <w:pPr>
        <w:pStyle w:val="16"/>
        <w:keepNext w:val="0"/>
        <w:keepLines w:val="0"/>
        <w:pageBreakBefore w:val="0"/>
        <w:widowControl/>
        <w:tabs>
          <w:tab w:val="left" w:pos="12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（3）解除合同。月养护扣分在</w:t>
      </w:r>
      <w:r>
        <w:rPr>
          <w:rFonts w:hint="eastAsia" w:ascii="宋体" w:hAnsi="宋体" w:cs="宋体"/>
          <w:b/>
          <w:bCs/>
          <w:color w:val="auto"/>
          <w:szCs w:val="21"/>
          <w:highlight w:val="none"/>
          <w:lang w:val="en-US" w:eastAsia="zh-CN"/>
        </w:rPr>
        <w:t>600</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以上的，该月养护质量综合考核结果定为不合格。连续</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个月考核结果均为不合格或一年内总的不合格次数累计在5次以上的，采购人有权取消其养护资格，解除合同，收回养护任务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采购人根据考核结果，按</w:t>
      </w:r>
      <w:r>
        <w:rPr>
          <w:rFonts w:hint="eastAsia" w:ascii="宋体" w:hAnsi="宋体" w:cs="宋体"/>
          <w:color w:val="auto"/>
          <w:szCs w:val="21"/>
          <w:highlight w:val="none"/>
          <w:lang w:val="en-US" w:eastAsia="zh-CN"/>
        </w:rPr>
        <w:t>中标供应商</w:t>
      </w:r>
      <w:r>
        <w:rPr>
          <w:rFonts w:hint="eastAsia" w:ascii="宋体" w:hAnsi="宋体" w:eastAsia="宋体" w:cs="宋体"/>
          <w:color w:val="auto"/>
          <w:szCs w:val="21"/>
          <w:highlight w:val="none"/>
          <w:lang w:val="en-US" w:eastAsia="zh-CN"/>
        </w:rPr>
        <w:t>实际完成的工作量进行结算。</w:t>
      </w:r>
      <w:r>
        <w:rPr>
          <w:rFonts w:hint="eastAsia" w:ascii="宋体" w:hAnsi="宋体" w:eastAsia="宋体" w:cs="宋体"/>
          <w:color w:val="auto"/>
          <w:szCs w:val="21"/>
          <w:highlight w:val="none"/>
        </w:rPr>
        <w:t>经区财政局批准后，采购人另从评标委员会推荐的候补</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中依次按顺序选取其他单位承接该养护任务。</w:t>
      </w:r>
    </w:p>
    <w:p w14:paraId="221551DC">
      <w:pPr>
        <w:pStyle w:val="2"/>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4）中标供应商在养护过程中积极配合，主动承担非养护原因引起的换种、补种等工作，采购人结合实际情况给予奖励。</w:t>
      </w:r>
    </w:p>
    <w:p w14:paraId="38E28540">
      <w:pPr>
        <w:keepNext w:val="0"/>
        <w:keepLines w:val="0"/>
        <w:pageBreakBefore w:val="0"/>
        <w:numPr>
          <w:ilvl w:val="0"/>
          <w:numId w:val="0"/>
        </w:numPr>
        <w:tabs>
          <w:tab w:val="left" w:pos="425"/>
        </w:tabs>
        <w:kinsoku/>
        <w:wordWrap/>
        <w:overflowPunct/>
        <w:topLinePunct w:val="0"/>
        <w:autoSpaceDE/>
        <w:autoSpaceDN/>
        <w:bidi w:val="0"/>
        <w:adjustRightInd/>
        <w:snapToGrid w:val="0"/>
        <w:spacing w:line="360" w:lineRule="auto"/>
        <w:ind w:left="540" w:leftChars="0"/>
        <w:textAlignment w:val="auto"/>
        <w:outlineLvl w:val="1"/>
        <w:rPr>
          <w:rFonts w:ascii="宋体" w:hAnsi="宋体" w:cs="宋体"/>
          <w:b w:val="0"/>
          <w:bCs/>
          <w:color w:val="auto"/>
          <w:sz w:val="21"/>
          <w:szCs w:val="21"/>
          <w:highlight w:val="none"/>
        </w:rPr>
      </w:pPr>
      <w:bookmarkStart w:id="3" w:name="_Toc332791080"/>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三）</w:t>
      </w:r>
      <w:r>
        <w:rPr>
          <w:rFonts w:hint="eastAsia" w:ascii="宋体" w:hAnsi="宋体" w:cs="宋体"/>
          <w:b w:val="0"/>
          <w:bCs/>
          <w:color w:val="auto"/>
          <w:sz w:val="21"/>
          <w:szCs w:val="21"/>
          <w:highlight w:val="none"/>
        </w:rPr>
        <w:t>其他要求</w:t>
      </w:r>
      <w:bookmarkEnd w:id="3"/>
    </w:p>
    <w:p w14:paraId="4CF7D438">
      <w:pPr>
        <w:keepNext w:val="0"/>
        <w:keepLines w:val="0"/>
        <w:pageBreakBefore w:val="0"/>
        <w:numPr>
          <w:ilvl w:val="0"/>
          <w:numId w:val="0"/>
        </w:numPr>
        <w:tabs>
          <w:tab w:val="left" w:pos="0"/>
          <w:tab w:val="left" w:pos="720"/>
        </w:tabs>
        <w:kinsoku/>
        <w:wordWrap/>
        <w:overflowPunct/>
        <w:topLinePunct w:val="0"/>
        <w:autoSpaceDE/>
        <w:autoSpaceDN/>
        <w:bidi w:val="0"/>
        <w:adjustRightInd/>
        <w:snapToGrid w:val="0"/>
        <w:spacing w:line="360" w:lineRule="auto"/>
        <w:ind w:leftChars="225"/>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投标人须提供本项目组织机构设置、管养方案及应急预案、安全防护情况等资料。</w:t>
      </w:r>
    </w:p>
    <w:p w14:paraId="62963758">
      <w:pPr>
        <w:keepNext w:val="0"/>
        <w:keepLines w:val="0"/>
        <w:pageBreakBefore w:val="0"/>
        <w:numPr>
          <w:ilvl w:val="0"/>
          <w:numId w:val="0"/>
        </w:numPr>
        <w:tabs>
          <w:tab w:val="left" w:pos="0"/>
          <w:tab w:val="left" w:pos="720"/>
        </w:tabs>
        <w:kinsoku/>
        <w:wordWrap/>
        <w:overflowPunct/>
        <w:topLinePunct w:val="0"/>
        <w:autoSpaceDE/>
        <w:autoSpaceDN/>
        <w:bidi w:val="0"/>
        <w:adjustRightInd/>
        <w:snapToGrid w:val="0"/>
        <w:spacing w:line="360" w:lineRule="auto"/>
        <w:ind w:leftChars="225"/>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本项目</w:t>
      </w:r>
      <w:r>
        <w:rPr>
          <w:rFonts w:hint="eastAsia" w:ascii="宋体" w:hAnsi="宋体" w:cs="宋体"/>
          <w:color w:val="auto"/>
          <w:kern w:val="0"/>
          <w:sz w:val="21"/>
          <w:szCs w:val="21"/>
          <w:highlight w:val="none"/>
          <w:lang w:val="en-US" w:eastAsia="zh-CN"/>
        </w:rPr>
        <w:t>各子包</w:t>
      </w:r>
      <w:r>
        <w:rPr>
          <w:rFonts w:hint="eastAsia" w:ascii="宋体" w:hAnsi="宋体" w:eastAsia="宋体" w:cs="宋体"/>
          <w:color w:val="auto"/>
          <w:kern w:val="0"/>
          <w:sz w:val="21"/>
          <w:szCs w:val="21"/>
          <w:highlight w:val="none"/>
        </w:rPr>
        <w:t>实施的人员配置包括</w:t>
      </w:r>
      <w:r>
        <w:rPr>
          <w:rFonts w:hint="eastAsia" w:ascii="宋体" w:hAnsi="宋体" w:eastAsia="宋体" w:cs="宋体"/>
          <w:color w:val="auto"/>
          <w:kern w:val="0"/>
          <w:sz w:val="21"/>
          <w:szCs w:val="21"/>
          <w:highlight w:val="none"/>
          <w:lang w:val="en-US" w:eastAsia="zh-CN"/>
        </w:rPr>
        <w:t>但不限于</w:t>
      </w:r>
      <w:r>
        <w:rPr>
          <w:rFonts w:hint="eastAsia" w:ascii="宋体" w:hAnsi="宋体" w:cs="宋体"/>
          <w:color w:val="auto"/>
          <w:kern w:val="0"/>
          <w:sz w:val="21"/>
          <w:szCs w:val="21"/>
          <w:highlight w:val="none"/>
          <w:lang w:val="en-US" w:eastAsia="zh-CN"/>
        </w:rPr>
        <w:t>：</w:t>
      </w: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rPr>
        <w:t>1人，</w:t>
      </w:r>
      <w:r>
        <w:rPr>
          <w:rFonts w:hint="eastAsia" w:ascii="宋体" w:hAnsi="宋体" w:eastAsia="宋体" w:cs="宋体"/>
          <w:color w:val="auto"/>
          <w:sz w:val="21"/>
          <w:szCs w:val="21"/>
          <w:highlight w:val="none"/>
        </w:rPr>
        <w:t>应具有园林相关</w:t>
      </w:r>
    </w:p>
    <w:p w14:paraId="0039D70A">
      <w:pPr>
        <w:keepNext w:val="0"/>
        <w:keepLines w:val="0"/>
        <w:pageBreakBefore w:val="0"/>
        <w:numPr>
          <w:ilvl w:val="0"/>
          <w:numId w:val="0"/>
        </w:numPr>
        <w:tabs>
          <w:tab w:val="left" w:pos="0"/>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专业高级</w:t>
      </w:r>
      <w:r>
        <w:rPr>
          <w:rFonts w:hint="eastAsia" w:ascii="宋体" w:hAnsi="宋体" w:eastAsia="宋体" w:cs="宋体"/>
          <w:color w:val="auto"/>
          <w:highlight w:val="none"/>
        </w:rPr>
        <w:t>技术职称</w:t>
      </w:r>
      <w:r>
        <w:rPr>
          <w:rFonts w:hint="eastAsia" w:ascii="宋体" w:hAnsi="宋体" w:eastAsia="宋体" w:cs="宋体"/>
          <w:color w:val="auto"/>
          <w:szCs w:val="21"/>
          <w:highlight w:val="none"/>
          <w:lang w:eastAsia="zh-CN"/>
        </w:rPr>
        <w:t>；</w:t>
      </w:r>
      <w:r>
        <w:rPr>
          <w:rFonts w:hint="eastAsia" w:ascii="宋体" w:hAnsi="宋体" w:cs="宋体"/>
          <w:color w:val="auto"/>
          <w:sz w:val="21"/>
          <w:szCs w:val="21"/>
          <w:highlight w:val="none"/>
        </w:rPr>
        <w:t>现场负责人1人，</w:t>
      </w:r>
      <w:r>
        <w:rPr>
          <w:rFonts w:hint="eastAsia" w:ascii="宋体" w:hAnsi="宋体" w:eastAsia="宋体" w:cs="宋体"/>
          <w:color w:val="auto"/>
          <w:sz w:val="21"/>
          <w:szCs w:val="21"/>
          <w:highlight w:val="none"/>
        </w:rPr>
        <w:t>应具有</w:t>
      </w:r>
      <w:r>
        <w:rPr>
          <w:rFonts w:hint="eastAsia" w:ascii="宋体" w:hAnsi="宋体" w:cs="宋体"/>
          <w:color w:val="auto"/>
          <w:sz w:val="21"/>
          <w:szCs w:val="21"/>
          <w:highlight w:val="none"/>
        </w:rPr>
        <w:t>园林</w:t>
      </w:r>
      <w:r>
        <w:rPr>
          <w:rFonts w:hint="eastAsia" w:ascii="宋体" w:hAnsi="宋体" w:cs="宋体"/>
          <w:color w:val="auto"/>
          <w:sz w:val="21"/>
          <w:szCs w:val="21"/>
          <w:highlight w:val="none"/>
          <w:lang w:val="en-US" w:eastAsia="zh-CN"/>
        </w:rPr>
        <w:t>类</w:t>
      </w:r>
      <w:r>
        <w:rPr>
          <w:rFonts w:hint="eastAsia" w:ascii="宋体" w:hAnsi="宋体" w:cs="宋体"/>
          <w:color w:val="auto"/>
          <w:sz w:val="21"/>
          <w:szCs w:val="21"/>
          <w:highlight w:val="none"/>
        </w:rPr>
        <w:t>专业</w:t>
      </w:r>
      <w:r>
        <w:rPr>
          <w:rFonts w:hint="eastAsia" w:ascii="宋体" w:hAnsi="宋体" w:cs="宋体"/>
          <w:color w:val="auto"/>
          <w:sz w:val="21"/>
          <w:szCs w:val="21"/>
          <w:highlight w:val="none"/>
          <w:lang w:val="en-US" w:eastAsia="zh-CN"/>
        </w:rPr>
        <w:t>中</w:t>
      </w:r>
      <w:r>
        <w:rPr>
          <w:rFonts w:hint="eastAsia" w:ascii="宋体" w:hAnsi="宋体" w:cs="宋体"/>
          <w:color w:val="auto"/>
          <w:sz w:val="21"/>
          <w:szCs w:val="21"/>
          <w:highlight w:val="none"/>
        </w:rPr>
        <w:t>级工程师</w:t>
      </w:r>
      <w:r>
        <w:rPr>
          <w:rFonts w:hint="eastAsia" w:ascii="宋体" w:hAnsi="宋体" w:cs="宋体"/>
          <w:color w:val="auto"/>
          <w:sz w:val="21"/>
          <w:szCs w:val="21"/>
          <w:highlight w:val="none"/>
          <w:lang w:val="en-US" w:eastAsia="zh-CN"/>
        </w:rPr>
        <w:t>或以上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土壤检测人员、植物病虫害检测人员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资料员、安全员、高空作业人员各1人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修剪工5人、绿化工若干人</w:t>
      </w:r>
      <w:r>
        <w:rPr>
          <w:rFonts w:hint="eastAsia" w:ascii="宋体" w:hAnsi="宋体" w:cs="宋体"/>
          <w:color w:val="auto"/>
          <w:sz w:val="21"/>
          <w:szCs w:val="21"/>
          <w:highlight w:val="none"/>
        </w:rPr>
        <w:t>。</w:t>
      </w:r>
      <w:r>
        <w:rPr>
          <w:rFonts w:hint="eastAsia" w:ascii="宋体" w:hAnsi="宋体" w:eastAsia="宋体" w:cs="宋体"/>
          <w:color w:val="auto"/>
          <w:szCs w:val="21"/>
          <w:highlight w:val="none"/>
        </w:rPr>
        <w:t>投标人可在不低于此配备标准的基础上作出其他承诺，中标后需向采购人提供所有人员的社保证明。以上所有人员需实名制，须进行岗前培训，所有人员须持证上岗。</w:t>
      </w:r>
    </w:p>
    <w:p w14:paraId="7EBBBC02">
      <w:pPr>
        <w:pStyle w:val="16"/>
        <w:keepNext w:val="0"/>
        <w:keepLines w:val="0"/>
        <w:pageBreakBefore w:val="0"/>
        <w:widowControl/>
        <w:numPr>
          <w:ilvl w:val="255"/>
          <w:numId w:val="0"/>
        </w:numPr>
        <w:tabs>
          <w:tab w:val="left" w:pos="720"/>
          <w:tab w:val="left" w:pos="1620"/>
          <w:tab w:val="left" w:pos="3130"/>
        </w:tabs>
        <w:kinsoku/>
        <w:wordWrap/>
        <w:overflowPunct/>
        <w:topLinePunct w:val="0"/>
        <w:autoSpaceDE/>
        <w:autoSpaceDN/>
        <w:bidi w:val="0"/>
        <w:adjustRightInd/>
        <w:snapToGrid w:val="0"/>
        <w:spacing w:line="360" w:lineRule="auto"/>
        <w:ind w:left="0" w:firstLine="420" w:firstLineChars="200"/>
        <w:jc w:val="left"/>
        <w:textAlignment w:val="auto"/>
        <w:rPr>
          <w:rFonts w:hint="eastAsia"/>
          <w:color w:val="auto"/>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kern w:val="0"/>
          <w:sz w:val="21"/>
          <w:szCs w:val="21"/>
          <w:highlight w:val="none"/>
        </w:rPr>
        <w:t>本项目</w:t>
      </w:r>
      <w:r>
        <w:rPr>
          <w:rFonts w:hint="eastAsia" w:ascii="宋体" w:hAnsi="宋体" w:cs="宋体"/>
          <w:color w:val="auto"/>
          <w:kern w:val="0"/>
          <w:sz w:val="21"/>
          <w:szCs w:val="21"/>
          <w:highlight w:val="none"/>
          <w:lang w:val="en-US" w:eastAsia="zh-CN"/>
        </w:rPr>
        <w:t>各子包</w:t>
      </w:r>
      <w:r>
        <w:rPr>
          <w:rFonts w:hint="eastAsia" w:ascii="宋体" w:hAnsi="宋体" w:eastAsia="宋体" w:cs="宋体"/>
          <w:color w:val="auto"/>
          <w:kern w:val="0"/>
          <w:sz w:val="21"/>
          <w:szCs w:val="21"/>
          <w:highlight w:val="none"/>
        </w:rPr>
        <w:t>实施配备的机械设备包括</w:t>
      </w:r>
      <w:r>
        <w:rPr>
          <w:rFonts w:hint="eastAsia" w:ascii="宋体" w:hAnsi="宋体" w:eastAsia="宋体" w:cs="宋体"/>
          <w:color w:val="auto"/>
          <w:kern w:val="0"/>
          <w:sz w:val="21"/>
          <w:szCs w:val="21"/>
          <w:highlight w:val="none"/>
          <w:lang w:val="en-US" w:eastAsia="zh-CN"/>
        </w:rPr>
        <w:t>但不限于</w:t>
      </w:r>
      <w:r>
        <w:rPr>
          <w:rFonts w:hint="eastAsia" w:ascii="宋体" w:hAnsi="宋体" w:cs="宋体"/>
          <w:color w:val="auto"/>
          <w:sz w:val="21"/>
          <w:szCs w:val="21"/>
          <w:highlight w:val="none"/>
        </w:rPr>
        <w:t>：巡查车</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辆、</w:t>
      </w:r>
      <w:r>
        <w:rPr>
          <w:rFonts w:hint="eastAsia" w:ascii="宋体" w:hAnsi="宋体" w:cs="宋体"/>
          <w:color w:val="auto"/>
          <w:sz w:val="21"/>
          <w:szCs w:val="21"/>
          <w:highlight w:val="none"/>
          <w:lang w:val="zh-TW"/>
        </w:rPr>
        <w:t>洒水车</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辆（核定载重量</w:t>
      </w:r>
      <w:r>
        <w:rPr>
          <w:rFonts w:ascii="Arial" w:hAnsi="Arial" w:cs="Arial"/>
          <w:color w:val="auto"/>
          <w:sz w:val="21"/>
          <w:szCs w:val="21"/>
          <w:highlight w:val="none"/>
        </w:rPr>
        <w:t>≥</w:t>
      </w:r>
      <w:r>
        <w:rPr>
          <w:rFonts w:hint="eastAsia" w:ascii="宋体" w:hAnsi="宋体" w:cs="宋体"/>
          <w:color w:val="auto"/>
          <w:sz w:val="21"/>
          <w:szCs w:val="21"/>
          <w:highlight w:val="none"/>
        </w:rPr>
        <w:t>10吨）、</w:t>
      </w:r>
      <w:r>
        <w:rPr>
          <w:rFonts w:hint="eastAsia" w:ascii="宋体" w:hAnsi="宋体" w:cs="宋体"/>
          <w:color w:val="auto"/>
          <w:sz w:val="21"/>
          <w:szCs w:val="21"/>
          <w:highlight w:val="none"/>
          <w:lang w:val="zh-TW" w:eastAsia="zh-TW"/>
        </w:rPr>
        <w:t>喷药车</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TW" w:eastAsia="zh-TW"/>
        </w:rPr>
        <w:t>辆、高空修剪车</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TW" w:eastAsia="zh-TW"/>
        </w:rPr>
        <w:t>辆</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TW" w:eastAsia="zh-TW"/>
        </w:rPr>
        <w:t>、工具车</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TW" w:eastAsia="zh-TW"/>
        </w:rPr>
        <w:t>辆</w:t>
      </w:r>
      <w:r>
        <w:rPr>
          <w:rFonts w:hint="eastAsia" w:ascii="宋体" w:hAnsi="宋体" w:cs="宋体"/>
          <w:color w:val="auto"/>
          <w:sz w:val="21"/>
          <w:szCs w:val="21"/>
          <w:highlight w:val="none"/>
        </w:rPr>
        <w:t>(1.25吨以上）</w:t>
      </w:r>
      <w:r>
        <w:rPr>
          <w:rFonts w:hint="eastAsia" w:ascii="宋体" w:hAnsi="宋体" w:cs="宋体"/>
          <w:color w:val="auto"/>
          <w:sz w:val="21"/>
          <w:szCs w:val="21"/>
          <w:highlight w:val="none"/>
          <w:lang w:val="zh-TW" w:eastAsia="zh-TW"/>
        </w:rPr>
        <w:t>、</w:t>
      </w:r>
      <w:r>
        <w:rPr>
          <w:rFonts w:hint="eastAsia" w:ascii="宋体" w:hAnsi="宋体" w:cs="宋体"/>
          <w:color w:val="auto"/>
          <w:sz w:val="21"/>
          <w:szCs w:val="21"/>
          <w:highlight w:val="none"/>
          <w:lang w:val="en-US" w:eastAsia="zh-CN"/>
        </w:rPr>
        <w:t>防撞车1辆、</w:t>
      </w:r>
      <w:r>
        <w:rPr>
          <w:rFonts w:hint="eastAsia" w:ascii="宋体" w:hAnsi="宋体" w:cs="宋体"/>
          <w:color w:val="auto"/>
          <w:sz w:val="21"/>
          <w:szCs w:val="21"/>
          <w:highlight w:val="none"/>
          <w:lang w:val="zh-TW" w:eastAsia="zh-TW"/>
        </w:rPr>
        <w:t>绿篱机</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TW" w:eastAsia="zh-TW"/>
        </w:rPr>
        <w:t>台、</w:t>
      </w:r>
      <w:r>
        <w:rPr>
          <w:rFonts w:hint="eastAsia" w:ascii="宋体" w:hAnsi="宋体" w:cs="宋体"/>
          <w:color w:val="auto"/>
          <w:sz w:val="21"/>
          <w:szCs w:val="21"/>
          <w:highlight w:val="none"/>
          <w:lang w:val="zh-TW"/>
        </w:rPr>
        <w:t>打药机</w:t>
      </w:r>
      <w:r>
        <w:rPr>
          <w:rFonts w:hint="eastAsia" w:ascii="宋体" w:hAnsi="宋体" w:cs="宋体"/>
          <w:color w:val="auto"/>
          <w:sz w:val="21"/>
          <w:szCs w:val="21"/>
          <w:highlight w:val="none"/>
        </w:rPr>
        <w:t>2台、</w:t>
      </w:r>
      <w:r>
        <w:rPr>
          <w:rFonts w:hint="eastAsia" w:ascii="宋体" w:hAnsi="宋体" w:cs="宋体"/>
          <w:color w:val="auto"/>
          <w:sz w:val="21"/>
          <w:szCs w:val="21"/>
          <w:highlight w:val="none"/>
          <w:lang w:val="zh-TW" w:eastAsia="zh-TW"/>
        </w:rPr>
        <w:t>割灌机</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TW" w:eastAsia="zh-TW"/>
        </w:rPr>
        <w:t>台、</w:t>
      </w:r>
      <w:r>
        <w:rPr>
          <w:rFonts w:hint="eastAsia" w:ascii="宋体" w:hAnsi="宋体" w:cs="宋体"/>
          <w:color w:val="auto"/>
          <w:sz w:val="21"/>
          <w:szCs w:val="21"/>
          <w:highlight w:val="none"/>
          <w:lang w:val="zh-TW"/>
        </w:rPr>
        <w:t>高枝剪</w:t>
      </w:r>
      <w:r>
        <w:rPr>
          <w:rFonts w:hint="eastAsia" w:ascii="宋体" w:hAnsi="宋体" w:cs="宋体"/>
          <w:color w:val="auto"/>
          <w:sz w:val="21"/>
          <w:szCs w:val="21"/>
          <w:highlight w:val="none"/>
        </w:rPr>
        <w:t>5台等</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lang w:val="en-US" w:eastAsia="zh-CN"/>
        </w:rPr>
        <w:t>须在不少余一辆</w:t>
      </w:r>
      <w:r>
        <w:rPr>
          <w:rFonts w:hint="eastAsia" w:ascii="宋体" w:hAnsi="宋体" w:eastAsia="宋体" w:cs="宋体"/>
          <w:color w:val="auto"/>
          <w:szCs w:val="21"/>
          <w:highlight w:val="none"/>
        </w:rPr>
        <w:t>洒水车上安装GPS定位系统和压力感应器，费用由</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自行承担。</w:t>
      </w:r>
      <w:r>
        <w:rPr>
          <w:rFonts w:hint="eastAsia" w:ascii="宋体" w:hAnsi="宋体" w:cs="宋体"/>
          <w:color w:val="auto"/>
          <w:szCs w:val="21"/>
          <w:highlight w:val="none"/>
          <w:lang w:val="en-US" w:eastAsia="zh-CN"/>
        </w:rPr>
        <w:t>车辆</w:t>
      </w:r>
      <w:r>
        <w:rPr>
          <w:rFonts w:hint="eastAsia" w:ascii="宋体" w:hAnsi="宋体" w:eastAsia="宋体" w:cs="宋体"/>
          <w:color w:val="auto"/>
          <w:szCs w:val="21"/>
          <w:highlight w:val="none"/>
        </w:rPr>
        <w:t>证明材料需提交给采购人备案，自有设备需提供发票复印件及实物照片，及车辆行驶证复印件；设备租赁以设备租赁合同（租赁期须满足养护期限）为准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原件中标后备查。</w:t>
      </w:r>
    </w:p>
    <w:p w14:paraId="176E350D">
      <w:pPr>
        <w:pStyle w:val="17"/>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必须与其投入本项目的人员建立劳动关系，签订劳动合同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采购人与</w:t>
      </w:r>
      <w:r>
        <w:rPr>
          <w:rFonts w:hint="eastAsia" w:ascii="宋体"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人员不存在任何劳动劳务、雇佣关系；</w:t>
      </w:r>
      <w:r>
        <w:rPr>
          <w:rFonts w:hint="eastAsia" w:ascii="宋体" w:hAnsi="宋体" w:cs="宋体"/>
          <w:color w:val="auto"/>
          <w:sz w:val="21"/>
          <w:szCs w:val="21"/>
          <w:highlight w:val="none"/>
          <w:lang w:val="en-US" w:eastAsia="zh-CN"/>
        </w:rPr>
        <w:t>中标供应商配置人员</w:t>
      </w:r>
      <w:r>
        <w:rPr>
          <w:rFonts w:hint="eastAsia" w:ascii="宋体" w:hAnsi="宋体" w:eastAsia="宋体" w:cs="宋体"/>
          <w:color w:val="auto"/>
          <w:szCs w:val="21"/>
          <w:highlight w:val="none"/>
        </w:rPr>
        <w:t>须进行岗前培训</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应按国家有关规定为派驻本项目的人员购买社会保险。</w:t>
      </w:r>
    </w:p>
    <w:p w14:paraId="0F3E7157">
      <w:pPr>
        <w:pStyle w:val="16"/>
        <w:keepNext w:val="0"/>
        <w:keepLines w:val="0"/>
        <w:pageBreakBefore w:val="0"/>
        <w:widowControl/>
        <w:numPr>
          <w:ilvl w:val="255"/>
          <w:numId w:val="0"/>
        </w:numPr>
        <w:tabs>
          <w:tab w:val="left" w:pos="720"/>
          <w:tab w:val="left" w:pos="1620"/>
          <w:tab w:val="left" w:pos="3130"/>
        </w:tabs>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绿化养护做到安全作业，上路作业人员要佩戴（穿）明显标志，工作区间放置作业标牌或警示标志，</w:t>
      </w:r>
      <w:r>
        <w:rPr>
          <w:rFonts w:hint="eastAsia" w:ascii="宋体" w:hAnsi="宋体" w:cs="宋体"/>
          <w:color w:val="auto"/>
          <w:sz w:val="21"/>
          <w:szCs w:val="21"/>
          <w:highlight w:val="none"/>
          <w:lang w:val="en-US" w:eastAsia="zh-CN"/>
        </w:rPr>
        <w:t>路面</w:t>
      </w:r>
      <w:r>
        <w:rPr>
          <w:rFonts w:hint="eastAsia" w:ascii="宋体" w:hAnsi="宋体" w:eastAsia="宋体" w:cs="宋体"/>
          <w:color w:val="auto"/>
          <w:sz w:val="21"/>
          <w:szCs w:val="21"/>
          <w:highlight w:val="none"/>
        </w:rPr>
        <w:t>工作要外穿反光服；高空修剪作业采取有效防护措施，高空作业人员必须持有高处作业证方能上岗作业，如高空作业人员未持有高处作业证上岗作业，一经发现即扣减10分/人次，在当月养护款中扣除。</w:t>
      </w:r>
    </w:p>
    <w:p w14:paraId="0DEF2BB6">
      <w:pPr>
        <w:pStyle w:val="16"/>
        <w:keepNext w:val="0"/>
        <w:keepLines w:val="0"/>
        <w:pageBreakBefore w:val="0"/>
        <w:widowControl/>
        <w:numPr>
          <w:ilvl w:val="255"/>
          <w:numId w:val="0"/>
        </w:numPr>
        <w:tabs>
          <w:tab w:val="left" w:pos="720"/>
          <w:tab w:val="left" w:pos="1620"/>
          <w:tab w:val="left" w:pos="3130"/>
        </w:tabs>
        <w:kinsoku/>
        <w:wordWrap/>
        <w:overflowPunct/>
        <w:topLinePunct w:val="0"/>
        <w:autoSpaceDE/>
        <w:autoSpaceDN/>
        <w:bidi w:val="0"/>
        <w:adjustRightInd/>
        <w:snapToGrid w:val="0"/>
        <w:spacing w:line="360" w:lineRule="auto"/>
        <w:ind w:left="0"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lang w:val="en-US" w:eastAsia="zh-CN"/>
        </w:rPr>
        <w:t>6、本项目服务期内，</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发生任何安全事故，由</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承担全部责任。</w:t>
      </w:r>
    </w:p>
    <w:p w14:paraId="6D0DE8D8">
      <w:pPr>
        <w:pStyle w:val="16"/>
        <w:keepNext w:val="0"/>
        <w:keepLines w:val="0"/>
        <w:pageBreakBefore w:val="0"/>
        <w:widowControl/>
        <w:numPr>
          <w:ilvl w:val="255"/>
          <w:numId w:val="0"/>
        </w:numPr>
        <w:tabs>
          <w:tab w:val="left" w:pos="720"/>
          <w:tab w:val="left" w:pos="1620"/>
          <w:tab w:val="left" w:pos="3130"/>
        </w:tabs>
        <w:kinsoku/>
        <w:wordWrap/>
        <w:overflowPunct/>
        <w:topLinePunct w:val="0"/>
        <w:autoSpaceDE/>
        <w:autoSpaceDN/>
        <w:bidi w:val="0"/>
        <w:adjustRightInd/>
        <w:snapToGrid w:val="0"/>
        <w:spacing w:line="360" w:lineRule="auto"/>
        <w:ind w:left="0"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不得将项目的全部或任何部分分包和转包给他人。</w:t>
      </w:r>
    </w:p>
    <w:p w14:paraId="2D7B6A13">
      <w:pPr>
        <w:keepNext w:val="0"/>
        <w:keepLines w:val="0"/>
        <w:pageBreakBefore w:val="0"/>
        <w:widowControl w:val="0"/>
        <w:tabs>
          <w:tab w:val="left" w:pos="0"/>
          <w:tab w:val="left" w:pos="720"/>
        </w:tabs>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在划定的中标范围内新增的养护量，原则上可以由中标供应商按照其中标单价进行养护（新增养护金额不超过原中标金额的10％），但因其他原因需要采购人单独安排其他单位养护的，中标供应商不得反对。</w:t>
      </w:r>
    </w:p>
    <w:p w14:paraId="6756DDCF">
      <w:pPr>
        <w:keepNext w:val="0"/>
        <w:keepLines w:val="0"/>
        <w:pageBreakBefore w:val="0"/>
        <w:widowControl w:val="0"/>
        <w:tabs>
          <w:tab w:val="left" w:pos="0"/>
          <w:tab w:val="left" w:pos="72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9、服务期内</w:t>
      </w:r>
      <w:r>
        <w:rPr>
          <w:rFonts w:hint="eastAsia" w:ascii="宋体" w:hAnsi="宋体" w:cs="宋体"/>
          <w:color w:val="auto"/>
          <w:sz w:val="21"/>
          <w:szCs w:val="21"/>
          <w:highlight w:val="none"/>
        </w:rPr>
        <w:t>，中标供应商</w:t>
      </w:r>
      <w:r>
        <w:rPr>
          <w:rFonts w:hint="eastAsia" w:ascii="宋体" w:hAnsi="宋体" w:cs="宋体"/>
          <w:color w:val="auto"/>
          <w:sz w:val="21"/>
          <w:szCs w:val="21"/>
          <w:highlight w:val="none"/>
          <w:lang w:val="en-US" w:eastAsia="zh-CN"/>
        </w:rPr>
        <w:t>日常</w:t>
      </w:r>
      <w:r>
        <w:rPr>
          <w:rFonts w:hint="eastAsia" w:ascii="宋体" w:hAnsi="宋体" w:eastAsia="宋体" w:cs="宋体"/>
          <w:color w:val="auto"/>
          <w:sz w:val="21"/>
          <w:szCs w:val="21"/>
          <w:highlight w:val="none"/>
          <w:lang w:val="en-US" w:eastAsia="zh-CN"/>
        </w:rPr>
        <w:t>养护配备的养护人员</w:t>
      </w:r>
      <w:r>
        <w:rPr>
          <w:rFonts w:hint="eastAsia" w:ascii="宋体" w:hAnsi="宋体" w:eastAsia="宋体" w:cs="宋体"/>
          <w:color w:val="auto"/>
          <w:sz w:val="21"/>
          <w:szCs w:val="21"/>
          <w:highlight w:val="none"/>
        </w:rPr>
        <w:t>不低于</w:t>
      </w:r>
      <w:r>
        <w:rPr>
          <w:rFonts w:hint="eastAsia" w:ascii="宋体" w:hAnsi="宋体" w:eastAsia="宋体" w:cs="宋体"/>
          <w:b/>
          <w:bCs/>
          <w:color w:val="auto"/>
          <w:sz w:val="21"/>
          <w:szCs w:val="21"/>
          <w:highlight w:val="none"/>
        </w:rPr>
        <w:t>1人/</w:t>
      </w:r>
      <w:r>
        <w:rPr>
          <w:rFonts w:hint="eastAsia" w:ascii="宋体" w:hAnsi="宋体" w:cs="宋体"/>
          <w:b/>
          <w:bCs/>
          <w:color w:val="auto"/>
          <w:sz w:val="21"/>
          <w:szCs w:val="21"/>
          <w:highlight w:val="none"/>
          <w:lang w:val="en-US" w:eastAsia="zh-CN"/>
        </w:rPr>
        <w:t>1300</w:t>
      </w:r>
      <w:r>
        <w:rPr>
          <w:rFonts w:hint="eastAsia" w:ascii="仿宋" w:hAnsi="仿宋" w:eastAsia="仿宋" w:cs="仿宋"/>
          <w:b/>
          <w:bCs/>
          <w:color w:val="auto"/>
          <w:sz w:val="21"/>
          <w:szCs w:val="21"/>
          <w:highlight w:val="none"/>
        </w:rPr>
        <w:t>m</w:t>
      </w:r>
      <w:r>
        <w:rPr>
          <w:rFonts w:hint="eastAsia" w:ascii="宋体" w:hAnsi="宋体" w:eastAsia="宋体" w:cs="宋体"/>
          <w:color w:val="auto"/>
          <w:sz w:val="21"/>
          <w:szCs w:val="21"/>
          <w:highlight w:val="none"/>
        </w:rPr>
        <w:t>的标准。</w:t>
      </w:r>
      <w:r>
        <w:rPr>
          <w:rFonts w:hint="eastAsia" w:ascii="宋体" w:hAnsi="宋体" w:eastAsia="宋体" w:cs="宋体"/>
          <w:color w:val="auto"/>
          <w:szCs w:val="21"/>
          <w:highlight w:val="none"/>
        </w:rPr>
        <w:t>采购人按照</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养护工作计划和最低养护人员数量等标准对</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养护人员到位情况进</w:t>
      </w:r>
      <w:r>
        <w:rPr>
          <w:rFonts w:hint="eastAsia" w:ascii="宋体" w:hAnsi="宋体" w:eastAsia="宋体" w:cs="宋体"/>
          <w:color w:val="auto"/>
          <w:szCs w:val="21"/>
          <w:highlight w:val="none"/>
        </w:rPr>
        <w:t>行定期和不定期抽查，对比计划人数每少1名养护人员的每次扣100元</w:t>
      </w:r>
      <w:r>
        <w:rPr>
          <w:rFonts w:hint="eastAsia" w:ascii="宋体" w:hAnsi="宋体" w:cs="宋体"/>
          <w:color w:val="auto"/>
          <w:szCs w:val="21"/>
          <w:highlight w:val="none"/>
          <w:lang w:val="en-US" w:eastAsia="zh-CN"/>
        </w:rPr>
        <w:t>养护费</w:t>
      </w:r>
      <w:r>
        <w:rPr>
          <w:rFonts w:hint="eastAsia" w:ascii="宋体" w:hAnsi="宋体" w:eastAsia="宋体" w:cs="宋体"/>
          <w:color w:val="auto"/>
          <w:szCs w:val="21"/>
          <w:highlight w:val="none"/>
        </w:rPr>
        <w:t>，且按采购人的要求限期改正。</w:t>
      </w:r>
    </w:p>
    <w:p w14:paraId="74E67EEF">
      <w:pPr>
        <w:keepNext w:val="0"/>
        <w:keepLines w:val="0"/>
        <w:pageBreakBefore w:val="0"/>
        <w:tabs>
          <w:tab w:val="left" w:pos="0"/>
          <w:tab w:val="left" w:pos="720"/>
        </w:tabs>
        <w:kinsoku/>
        <w:wordWrap/>
        <w:overflowPunct/>
        <w:topLinePunct w:val="0"/>
        <w:autoSpaceDE/>
        <w:autoSpaceDN/>
        <w:bidi w:val="0"/>
        <w:adjustRightInd/>
        <w:snapToGrid w:val="0"/>
        <w:spacing w:line="360" w:lineRule="auto"/>
        <w:ind w:left="473" w:leftChars="225"/>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中标供应商要确保一线养护人员的稳定，中标供应商不得以通过不正当手法频繁</w:t>
      </w:r>
    </w:p>
    <w:p w14:paraId="45DBDE75">
      <w:pPr>
        <w:keepNext w:val="0"/>
        <w:keepLines w:val="0"/>
        <w:pageBreakBefore w:val="0"/>
        <w:tabs>
          <w:tab w:val="left" w:pos="0"/>
          <w:tab w:val="left" w:pos="720"/>
        </w:tabs>
        <w:kinsoku/>
        <w:wordWrap/>
        <w:overflowPunct/>
        <w:topLinePunct w:val="0"/>
        <w:autoSpaceDE/>
        <w:autoSpaceDN/>
        <w:bidi w:val="0"/>
        <w:adjustRightInd/>
        <w:snapToGrid w:val="0"/>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更换人员获取利益。</w:t>
      </w:r>
      <w:r>
        <w:rPr>
          <w:rFonts w:hint="eastAsia" w:ascii="宋体" w:hAnsi="宋体" w:eastAsia="宋体" w:cs="宋体"/>
          <w:color w:val="auto"/>
          <w:szCs w:val="21"/>
          <w:highlight w:val="none"/>
        </w:rPr>
        <w:t>更换项目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、现场负责人须经采购人同意，项目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、现场负责人因现场管理不到位，采购人有权要求一周内更换，拟重新派驻的项目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、现场负责人须符合本招标文件的要求。</w:t>
      </w:r>
    </w:p>
    <w:p w14:paraId="2928CA76">
      <w:pPr>
        <w:pStyle w:val="16"/>
        <w:keepNext w:val="0"/>
        <w:keepLines w:val="0"/>
        <w:pageBreakBefore w:val="0"/>
        <w:widowControl/>
        <w:numPr>
          <w:ilvl w:val="255"/>
          <w:numId w:val="0"/>
        </w:numPr>
        <w:tabs>
          <w:tab w:val="left" w:pos="1200"/>
        </w:tabs>
        <w:kinsoku/>
        <w:wordWrap/>
        <w:overflowPunct/>
        <w:topLinePunct w:val="0"/>
        <w:autoSpaceDE/>
        <w:autoSpaceDN/>
        <w:bidi w:val="0"/>
        <w:adjustRightInd/>
        <w:snapToGrid w:val="0"/>
        <w:spacing w:line="360" w:lineRule="auto"/>
        <w:ind w:left="0" w:firstLine="420" w:firstLineChars="200"/>
        <w:jc w:val="left"/>
        <w:textAlignment w:val="auto"/>
        <w:rPr>
          <w:color w:val="auto"/>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对采购人出具的限期整改通知书不响应或者响应过期的，采购人除按约定条款实行扣分之外，有权另行委托其他单位实施整改，以保证如期按质整改完毕，所需费用在</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的当月养护费中扣除。养护承包期内，如整改费用达履约保函金额的80%以上的，采购人有权终止养护合同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采购人具有最终解释权。</w:t>
      </w:r>
    </w:p>
    <w:p w14:paraId="78EE0EAA">
      <w:pPr>
        <w:keepNext w:val="0"/>
        <w:keepLines w:val="0"/>
        <w:pageBreakBefore w:val="0"/>
        <w:widowControl/>
        <w:numPr>
          <w:ilvl w:val="0"/>
          <w:numId w:val="0"/>
        </w:numPr>
        <w:tabs>
          <w:tab w:val="left" w:pos="720"/>
          <w:tab w:val="left" w:pos="313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服务期满中标供应商未能续获采购人绿化养护服务时，中标供应商要积极配合与下一养护单位交接，不得以任何方式阻碍交接，影响采购人正常工作。</w:t>
      </w:r>
    </w:p>
    <w:p w14:paraId="113511F2">
      <w:pPr>
        <w:pStyle w:val="21"/>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应按照《中华人民共和国劳动法》的相关规定发放工资，服务人员工资不得低于广州市企业职工最低工资标准</w:t>
      </w:r>
      <w:r>
        <w:rPr>
          <w:rFonts w:hint="eastAsia" w:ascii="宋体" w:hAnsi="宋体" w:eastAsia="宋体" w:cs="宋体"/>
          <w:bCs/>
          <w:color w:val="auto"/>
          <w:szCs w:val="21"/>
          <w:highlight w:val="none"/>
        </w:rPr>
        <w:t>（工资不含</w:t>
      </w:r>
      <w:r>
        <w:rPr>
          <w:rFonts w:hint="eastAsia" w:ascii="宋体" w:hAnsi="宋体" w:eastAsia="宋体" w:cs="宋体"/>
          <w:color w:val="auto"/>
          <w:szCs w:val="21"/>
          <w:highlight w:val="none"/>
        </w:rPr>
        <w:t>按国家规定供应商必须支付的社会保险及其他应付费用</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w:t>
      </w:r>
    </w:p>
    <w:p w14:paraId="4A2A7EDA">
      <w:pPr>
        <w:pStyle w:val="1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outlineLvl w:val="9"/>
        <w:rPr>
          <w:color w:val="auto"/>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应按照《</w:t>
      </w:r>
      <w:r>
        <w:rPr>
          <w:rFonts w:hint="eastAsia" w:ascii="宋体" w:hAnsi="宋体" w:eastAsia="宋体" w:cs="宋体"/>
          <w:bCs/>
          <w:color w:val="auto"/>
          <w:szCs w:val="21"/>
          <w:highlight w:val="none"/>
        </w:rPr>
        <w:t>中</w:t>
      </w:r>
      <w:r>
        <w:rPr>
          <w:rFonts w:hint="eastAsia" w:ascii="宋体" w:hAnsi="宋体" w:eastAsia="宋体" w:cs="宋体"/>
          <w:color w:val="auto"/>
          <w:szCs w:val="21"/>
          <w:highlight w:val="none"/>
        </w:rPr>
        <w:t>华人民共和国社会保险法》和《住房公积金管理条例》的相关规定，支付国家规定必须购买的社会保险费用和缴存住房公积金。</w:t>
      </w:r>
    </w:p>
    <w:p w14:paraId="035BF603">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outlineLvl w:val="1"/>
        <w:rPr>
          <w:rFonts w:ascii="宋体" w:hAnsi="宋体" w:cs="宋体"/>
          <w:b/>
          <w:color w:val="auto"/>
          <w:sz w:val="21"/>
          <w:szCs w:val="21"/>
          <w:highlight w:val="none"/>
        </w:rPr>
      </w:pPr>
      <w:bookmarkStart w:id="4" w:name="_Toc399769847"/>
      <w:r>
        <w:rPr>
          <w:rFonts w:hint="eastAsia" w:ascii="宋体" w:hAnsi="宋体" w:cs="宋体"/>
          <w:b/>
          <w:color w:val="auto"/>
          <w:sz w:val="21"/>
          <w:szCs w:val="21"/>
          <w:highlight w:val="none"/>
        </w:rPr>
        <w:t>五、付款结算方式</w:t>
      </w:r>
      <w:bookmarkEnd w:id="4"/>
    </w:p>
    <w:p w14:paraId="146F0536">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2"/>
          <w:sz w:val="21"/>
          <w:szCs w:val="21"/>
          <w:highlight w:val="none"/>
        </w:rPr>
      </w:pPr>
      <w:bookmarkStart w:id="5" w:name="_Toc332791083"/>
      <w:bookmarkStart w:id="6" w:name="_Toc399769848"/>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采取按季度、财政集中支付的方式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以</w:t>
      </w:r>
      <w:r>
        <w:rPr>
          <w:rFonts w:hint="eastAsia" w:ascii="宋体" w:hAnsi="宋体" w:cs="宋体"/>
          <w:color w:val="auto"/>
          <w:sz w:val="21"/>
          <w:szCs w:val="21"/>
          <w:highlight w:val="none"/>
          <w:lang w:val="en-US" w:eastAsia="zh-CN"/>
        </w:rPr>
        <w:t>采购人或采购人</w:t>
      </w:r>
      <w:r>
        <w:rPr>
          <w:rFonts w:hint="eastAsia" w:ascii="宋体" w:hAnsi="宋体" w:eastAsia="宋体" w:cs="宋体"/>
          <w:color w:val="auto"/>
          <w:sz w:val="21"/>
          <w:szCs w:val="21"/>
          <w:highlight w:val="none"/>
          <w:lang w:val="en-US" w:eastAsia="zh-CN"/>
        </w:rPr>
        <w:t>委托的第三方</w:t>
      </w:r>
      <w:r>
        <w:rPr>
          <w:rFonts w:hint="eastAsia" w:ascii="宋体" w:hAnsi="宋体" w:eastAsia="宋体" w:cs="宋体"/>
          <w:color w:val="auto"/>
          <w:sz w:val="21"/>
          <w:szCs w:val="21"/>
          <w:highlight w:val="none"/>
        </w:rPr>
        <w:t>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养护单位共同</w:t>
      </w:r>
      <w:r>
        <w:rPr>
          <w:rFonts w:hint="eastAsia" w:ascii="宋体" w:hAnsi="宋体" w:eastAsia="宋体" w:cs="宋体"/>
          <w:color w:val="auto"/>
          <w:sz w:val="21"/>
          <w:szCs w:val="21"/>
          <w:highlight w:val="none"/>
        </w:rPr>
        <w:t>核实实际养护</w:t>
      </w:r>
      <w:r>
        <w:rPr>
          <w:rFonts w:hint="eastAsia" w:ascii="宋体" w:hAnsi="宋体" w:cs="宋体"/>
          <w:color w:val="auto"/>
          <w:sz w:val="21"/>
          <w:szCs w:val="21"/>
          <w:highlight w:val="none"/>
          <w:lang w:val="en-US" w:eastAsia="zh-CN"/>
        </w:rPr>
        <w:t>量</w:t>
      </w:r>
      <w:r>
        <w:rPr>
          <w:rFonts w:hint="eastAsia" w:ascii="宋体" w:hAnsi="宋体" w:eastAsia="宋体" w:cs="宋体"/>
          <w:color w:val="auto"/>
          <w:sz w:val="21"/>
          <w:szCs w:val="21"/>
          <w:highlight w:val="none"/>
        </w:rPr>
        <w:t>作为拨付</w:t>
      </w:r>
      <w:r>
        <w:rPr>
          <w:rFonts w:hint="eastAsia" w:ascii="宋体" w:hAnsi="宋体" w:cs="宋体"/>
          <w:color w:val="auto"/>
          <w:sz w:val="21"/>
          <w:szCs w:val="21"/>
          <w:highlight w:val="none"/>
          <w:lang w:val="en-US" w:eastAsia="zh-CN"/>
        </w:rPr>
        <w:t>预付款</w:t>
      </w:r>
      <w:r>
        <w:rPr>
          <w:rFonts w:hint="eastAsia" w:ascii="宋体" w:hAnsi="宋体" w:eastAsia="宋体" w:cs="宋体"/>
          <w:color w:val="auto"/>
          <w:sz w:val="21"/>
          <w:szCs w:val="21"/>
          <w:highlight w:val="none"/>
        </w:rPr>
        <w:t>的依据</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签订合同且</w:t>
      </w:r>
      <w:r>
        <w:rPr>
          <w:rFonts w:hint="eastAsia" w:ascii="宋体" w:hAnsi="宋体" w:eastAsia="宋体" w:cs="宋体"/>
          <w:color w:val="auto"/>
          <w:kern w:val="0"/>
          <w:sz w:val="21"/>
          <w:szCs w:val="21"/>
          <w:highlight w:val="none"/>
          <w:lang w:val="en-US" w:eastAsia="zh-CN"/>
        </w:rPr>
        <w:t>中标供应商</w:t>
      </w:r>
      <w:r>
        <w:rPr>
          <w:rFonts w:hint="eastAsia" w:ascii="宋体" w:hAnsi="宋体" w:eastAsia="宋体" w:cs="宋体"/>
          <w:color w:val="auto"/>
          <w:kern w:val="0"/>
          <w:sz w:val="21"/>
          <w:szCs w:val="21"/>
          <w:highlight w:val="none"/>
        </w:rPr>
        <w:t>提交履约保函后，</w:t>
      </w:r>
      <w:r>
        <w:rPr>
          <w:rFonts w:hint="eastAsia" w:ascii="宋体" w:hAnsi="宋体" w:eastAsia="宋体" w:cs="宋体"/>
          <w:color w:val="auto"/>
          <w:sz w:val="21"/>
          <w:szCs w:val="21"/>
          <w:highlight w:val="none"/>
          <w:lang w:eastAsia="zh-CN"/>
        </w:rPr>
        <w:t>在财政资金到位情况下，</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实施分期支付，具体分期付款方式：</w:t>
      </w:r>
    </w:p>
    <w:p w14:paraId="6BB7632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（一）预付款：</w:t>
      </w:r>
      <w:r>
        <w:rPr>
          <w:rFonts w:hint="eastAsia" w:ascii="宋体" w:hAnsi="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val="en-US" w:eastAsia="zh-CN"/>
        </w:rPr>
        <w:t>合同签订</w:t>
      </w:r>
      <w:r>
        <w:rPr>
          <w:rFonts w:hint="eastAsia" w:ascii="宋体" w:hAnsi="宋体" w:cs="宋体"/>
          <w:color w:val="auto"/>
          <w:kern w:val="0"/>
          <w:sz w:val="21"/>
          <w:szCs w:val="21"/>
          <w:highlight w:val="none"/>
          <w:lang w:val="en-US" w:eastAsia="zh-CN"/>
        </w:rPr>
        <w:t>生效后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按照该项目</w:t>
      </w:r>
      <w:r>
        <w:rPr>
          <w:rFonts w:hint="eastAsia" w:ascii="宋体" w:hAnsi="宋体" w:cs="宋体"/>
          <w:color w:val="auto"/>
          <w:kern w:val="0"/>
          <w:sz w:val="21"/>
          <w:szCs w:val="21"/>
          <w:highlight w:val="none"/>
          <w:lang w:val="en-US" w:eastAsia="zh-CN"/>
        </w:rPr>
        <w:t>第一年合同的实际养护量金额支付</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预付款，预付款在进度款中</w:t>
      </w:r>
      <w:r>
        <w:rPr>
          <w:rFonts w:hint="eastAsia" w:ascii="宋体" w:hAnsi="宋体" w:eastAsia="宋体" w:cs="宋体"/>
          <w:color w:val="auto"/>
          <w:kern w:val="0"/>
          <w:sz w:val="21"/>
          <w:szCs w:val="21"/>
          <w:highlight w:val="none"/>
          <w:lang w:val="en-US" w:eastAsia="zh-CN"/>
        </w:rPr>
        <w:t>扣</w:t>
      </w:r>
      <w:r>
        <w:rPr>
          <w:rFonts w:hint="eastAsia" w:ascii="宋体" w:hAnsi="宋体" w:eastAsia="宋体" w:cs="宋体"/>
          <w:color w:val="auto"/>
          <w:kern w:val="0"/>
          <w:sz w:val="21"/>
          <w:szCs w:val="21"/>
          <w:highlight w:val="none"/>
        </w:rPr>
        <w:t>回。</w:t>
      </w:r>
      <w:bookmarkStart w:id="34" w:name="_GoBack"/>
      <w:bookmarkEnd w:id="34"/>
    </w:p>
    <w:p w14:paraId="1C7E5BE3">
      <w:pPr>
        <w:pStyle w:val="29"/>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（二）进度款：</w:t>
      </w:r>
    </w:p>
    <w:p w14:paraId="1E6D1AEB">
      <w:pPr>
        <w:pStyle w:val="29"/>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kern w:val="2"/>
          <w:highlight w:val="none"/>
          <w:lang w:val="en-US" w:eastAsia="zh-CN"/>
        </w:rPr>
        <w:t>原则上</w:t>
      </w:r>
      <w:r>
        <w:rPr>
          <w:rFonts w:hint="eastAsia" w:ascii="宋体" w:hAnsi="宋体" w:eastAsia="宋体" w:cs="宋体"/>
          <w:color w:val="auto"/>
          <w:kern w:val="2"/>
          <w:highlight w:val="none"/>
        </w:rPr>
        <w:t>在</w:t>
      </w:r>
      <w:r>
        <w:rPr>
          <w:rFonts w:hint="eastAsia" w:ascii="宋体" w:hAnsi="宋体" w:cs="宋体"/>
          <w:color w:val="auto"/>
          <w:kern w:val="2"/>
          <w:highlight w:val="none"/>
          <w:lang w:val="en-US" w:eastAsia="zh-CN"/>
        </w:rPr>
        <w:t>下一个</w:t>
      </w:r>
      <w:r>
        <w:rPr>
          <w:rFonts w:hint="eastAsia" w:ascii="宋体" w:hAnsi="宋体" w:eastAsia="宋体" w:cs="宋体"/>
          <w:color w:val="auto"/>
          <w:highlight w:val="none"/>
        </w:rPr>
        <w:t>季度办理上</w:t>
      </w:r>
      <w:r>
        <w:rPr>
          <w:rFonts w:hint="eastAsia" w:ascii="宋体" w:hAnsi="宋体" w:cs="宋体"/>
          <w:color w:val="auto"/>
          <w:highlight w:val="none"/>
          <w:lang w:val="en-US" w:eastAsia="zh-CN"/>
        </w:rPr>
        <w:t>一</w:t>
      </w:r>
      <w:r>
        <w:rPr>
          <w:rFonts w:hint="eastAsia" w:ascii="宋体" w:hAnsi="宋体" w:eastAsia="宋体" w:cs="宋体"/>
          <w:color w:val="auto"/>
          <w:highlight w:val="none"/>
        </w:rPr>
        <w:t>季度的养护款支付手续，支付比例如下：</w:t>
      </w:r>
    </w:p>
    <w:p w14:paraId="733B5E02">
      <w:pPr>
        <w:pStyle w:val="29"/>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1、</w:t>
      </w:r>
      <w:r>
        <w:rPr>
          <w:rFonts w:hint="eastAsia" w:ascii="宋体" w:hAnsi="宋体" w:eastAsia="宋体" w:cs="宋体"/>
          <w:color w:val="auto"/>
          <w:highlight w:val="none"/>
        </w:rPr>
        <w:t>采购人按实际养护工程量与中标单价计算金额的60％，结合检评扣分或加分记录进行支付。</w:t>
      </w:r>
    </w:p>
    <w:p w14:paraId="01708F21">
      <w:pPr>
        <w:pStyle w:val="21"/>
        <w:keepNext w:val="0"/>
        <w:keepLines w:val="0"/>
        <w:pageBreakBefore w:val="0"/>
        <w:widowControl/>
        <w:numPr>
          <w:ilvl w:val="255"/>
          <w:numId w:val="0"/>
        </w:numPr>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余下的40%费用</w:t>
      </w:r>
      <w:r>
        <w:rPr>
          <w:rFonts w:hint="eastAsia" w:ascii="宋体" w:hAnsi="宋体" w:eastAsia="宋体" w:cs="宋体"/>
          <w:color w:val="auto"/>
          <w:szCs w:val="21"/>
          <w:highlight w:val="none"/>
        </w:rPr>
        <w:t>经采购人或采购人委托的第三方单位每季度</w:t>
      </w:r>
      <w:r>
        <w:rPr>
          <w:rFonts w:hint="eastAsia" w:ascii="宋体" w:hAnsi="宋体" w:cs="宋体"/>
          <w:color w:val="auto"/>
          <w:szCs w:val="21"/>
          <w:highlight w:val="none"/>
          <w:lang w:val="en-US" w:eastAsia="zh-CN"/>
        </w:rPr>
        <w:t>实际养护量</w:t>
      </w:r>
      <w:r>
        <w:rPr>
          <w:rFonts w:hint="eastAsia" w:ascii="宋体" w:hAnsi="宋体" w:eastAsia="宋体" w:cs="宋体"/>
          <w:color w:val="auto"/>
          <w:szCs w:val="21"/>
          <w:highlight w:val="none"/>
        </w:rPr>
        <w:t>，按实际完成的工作量、苗木长势、养护效果进行考核评分，评价分与100分的比值作为该40％费用的支付比例进行支付。季度评分主要是对修剪、淋水、施肥、病虫害防治和补苗5项工作的总体评价，其中修剪占比6%（15分）、淋水占比8%（20分）、施肥占比8%（20分）、病虫害防治占比6%（15分）、补苗占比12%（30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季度考核评分按照《黄埔区市政绿化</w:t>
      </w:r>
      <w:r>
        <w:rPr>
          <w:rFonts w:hint="eastAsia" w:ascii="宋体" w:hAnsi="宋体" w:eastAsia="宋体" w:cs="宋体"/>
          <w:b w:val="0"/>
          <w:bCs w:val="0"/>
          <w:color w:val="auto"/>
          <w:szCs w:val="21"/>
          <w:highlight w:val="none"/>
          <w:lang w:val="en-US" w:eastAsia="zh-CN"/>
        </w:rPr>
        <w:t>养护质量</w:t>
      </w:r>
      <w:r>
        <w:rPr>
          <w:rFonts w:hint="eastAsia" w:ascii="宋体" w:hAnsi="宋体" w:eastAsia="宋体" w:cs="宋体"/>
          <w:color w:val="auto"/>
          <w:szCs w:val="21"/>
          <w:highlight w:val="none"/>
        </w:rPr>
        <w:t>季度考核评分标准》执行。</w:t>
      </w:r>
    </w:p>
    <w:p w14:paraId="440272AB">
      <w:pPr>
        <w:pStyle w:val="21"/>
        <w:keepNext w:val="0"/>
        <w:keepLines w:val="0"/>
        <w:pageBreakBefore w:val="0"/>
        <w:widowControl/>
        <w:numPr>
          <w:ilvl w:val="255"/>
          <w:numId w:val="0"/>
        </w:numPr>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（三）采购人</w:t>
      </w:r>
      <w:r>
        <w:rPr>
          <w:rFonts w:hint="eastAsia" w:ascii="宋体" w:hAnsi="宋体" w:cs="宋体"/>
          <w:color w:val="auto"/>
          <w:szCs w:val="21"/>
          <w:highlight w:val="none"/>
          <w:lang w:val="en-US" w:eastAsia="zh-CN"/>
        </w:rPr>
        <w:t>在</w:t>
      </w:r>
      <w:r>
        <w:rPr>
          <w:rFonts w:hint="eastAsia" w:ascii="宋体" w:hAnsi="宋体" w:eastAsia="宋体" w:cs="宋体"/>
          <w:color w:val="auto"/>
          <w:szCs w:val="21"/>
          <w:highlight w:val="none"/>
        </w:rPr>
        <w:t>收到</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提供的等额正式完税发票及完整的请款资料后</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原则上5个工作日内</w:t>
      </w:r>
      <w:r>
        <w:rPr>
          <w:rFonts w:hint="eastAsia" w:ascii="宋体" w:hAnsi="宋体" w:eastAsia="宋体" w:cs="宋体"/>
          <w:color w:val="auto"/>
          <w:szCs w:val="21"/>
          <w:highlight w:val="none"/>
        </w:rPr>
        <w:t>办理支付手续。</w:t>
      </w:r>
    </w:p>
    <w:p w14:paraId="478A6454">
      <w:pPr>
        <w:pStyle w:val="16"/>
        <w:keepNext w:val="0"/>
        <w:keepLines w:val="0"/>
        <w:pageBreakBefore w:val="0"/>
        <w:widowControl/>
        <w:tabs>
          <w:tab w:val="left" w:pos="0"/>
          <w:tab w:val="left" w:pos="420"/>
          <w:tab w:val="left" w:pos="72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（四）本项目采用财政集中支付方式，由于集中支付的原因造成支付时间的延误不属于采购人违约，</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不得以此作为拒绝履行义务的理由。</w:t>
      </w:r>
    </w:p>
    <w:p w14:paraId="4DCA0F0A">
      <w:pPr>
        <w:spacing w:line="360" w:lineRule="auto"/>
        <w:ind w:firstLine="422" w:firstLineChars="200"/>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六、履约</w:t>
      </w:r>
      <w:bookmarkEnd w:id="5"/>
      <w:bookmarkEnd w:id="6"/>
      <w:r>
        <w:rPr>
          <w:rFonts w:hint="eastAsia" w:ascii="宋体" w:hAnsi="宋体" w:cs="宋体"/>
          <w:b/>
          <w:color w:val="auto"/>
          <w:sz w:val="21"/>
          <w:szCs w:val="21"/>
          <w:highlight w:val="none"/>
          <w:lang w:val="en-US" w:eastAsia="zh-CN"/>
        </w:rPr>
        <w:t>担保</w:t>
      </w:r>
    </w:p>
    <w:p w14:paraId="4914C92E">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bookmarkStart w:id="7" w:name="_Toc399769849"/>
      <w:r>
        <w:rPr>
          <w:rFonts w:hint="eastAsia" w:ascii="宋体" w:hAnsi="宋体" w:eastAsia="宋体" w:cs="宋体"/>
          <w:color w:val="auto"/>
          <w:sz w:val="21"/>
          <w:szCs w:val="21"/>
          <w:highlight w:val="none"/>
          <w:lang w:bidi="ar-SA"/>
        </w:rPr>
        <w:t>（一）</w:t>
      </w:r>
      <w:r>
        <w:rPr>
          <w:rFonts w:hint="eastAsia" w:asciiTheme="minorEastAsia" w:hAnsiTheme="minorEastAsia" w:eastAsiaTheme="minorEastAsia" w:cstheme="minorEastAsia"/>
          <w:color w:val="auto"/>
          <w:sz w:val="21"/>
          <w:szCs w:val="21"/>
          <w:highlight w:val="none"/>
          <w:lang w:val="en-US" w:eastAsia="zh-CN" w:bidi="ar"/>
        </w:rPr>
        <w:t>双方</w:t>
      </w:r>
      <w:r>
        <w:rPr>
          <w:rFonts w:hint="eastAsia" w:asciiTheme="minorEastAsia" w:hAnsiTheme="minorEastAsia" w:eastAsiaTheme="minorEastAsia" w:cstheme="minorEastAsia"/>
          <w:color w:val="auto"/>
          <w:sz w:val="21"/>
          <w:szCs w:val="21"/>
          <w:highlight w:val="none"/>
          <w:lang w:bidi="ar"/>
        </w:rPr>
        <w:t>在签订合同后</w:t>
      </w:r>
      <w:r>
        <w:rPr>
          <w:rFonts w:hint="eastAsia" w:asciiTheme="minorEastAsia" w:hAnsiTheme="minorEastAsia" w:eastAsiaTheme="minorEastAsia" w:cstheme="minorEastAsia"/>
          <w:color w:val="auto"/>
          <w:sz w:val="21"/>
          <w:szCs w:val="21"/>
          <w:highlight w:val="none"/>
          <w:lang w:val="en-US" w:eastAsia="zh-CN" w:bidi="ar"/>
        </w:rPr>
        <w:t>30</w:t>
      </w:r>
      <w:r>
        <w:rPr>
          <w:rFonts w:hint="eastAsia" w:asciiTheme="minorEastAsia" w:hAnsiTheme="minorEastAsia" w:eastAsiaTheme="minorEastAsia" w:cstheme="minorEastAsia"/>
          <w:color w:val="auto"/>
          <w:sz w:val="21"/>
          <w:szCs w:val="21"/>
          <w:highlight w:val="none"/>
          <w:lang w:bidi="ar"/>
        </w:rPr>
        <w:t>个工作日内，</w:t>
      </w:r>
      <w:r>
        <w:rPr>
          <w:rFonts w:hint="eastAsia" w:asciiTheme="minorEastAsia" w:hAnsiTheme="minorEastAsia" w:eastAsiaTheme="minorEastAsia" w:cstheme="minorEastAsia"/>
          <w:color w:val="auto"/>
          <w:sz w:val="21"/>
          <w:szCs w:val="21"/>
          <w:highlight w:val="none"/>
          <w:lang w:val="en-US" w:eastAsia="zh-CN" w:bidi="ar"/>
        </w:rPr>
        <w:t>中标供应商</w:t>
      </w:r>
      <w:r>
        <w:rPr>
          <w:rFonts w:hint="eastAsia" w:asciiTheme="minorEastAsia" w:hAnsiTheme="minorEastAsia" w:cstheme="minorEastAsia"/>
          <w:color w:val="auto"/>
          <w:sz w:val="21"/>
          <w:szCs w:val="21"/>
          <w:highlight w:val="none"/>
          <w:lang w:val="en-US" w:eastAsia="zh-CN"/>
        </w:rPr>
        <w:t>以保函或保证保险等形式</w:t>
      </w:r>
      <w:r>
        <w:rPr>
          <w:rFonts w:hint="eastAsia" w:asciiTheme="minorEastAsia" w:hAnsiTheme="minorEastAsia" w:eastAsiaTheme="minorEastAsia" w:cstheme="minorEastAsia"/>
          <w:color w:val="auto"/>
          <w:sz w:val="21"/>
          <w:szCs w:val="21"/>
          <w:highlight w:val="none"/>
          <w:lang w:bidi="ar"/>
        </w:rPr>
        <w:t>一次性向</w:t>
      </w:r>
      <w:r>
        <w:rPr>
          <w:rFonts w:hint="eastAsia" w:asciiTheme="minorEastAsia" w:hAnsiTheme="minorEastAsia" w:eastAsiaTheme="minorEastAsia" w:cstheme="minorEastAsia"/>
          <w:color w:val="auto"/>
          <w:sz w:val="21"/>
          <w:szCs w:val="21"/>
          <w:highlight w:val="none"/>
          <w:lang w:eastAsia="zh-CN" w:bidi="ar"/>
        </w:rPr>
        <w:t>采购人</w:t>
      </w:r>
      <w:r>
        <w:rPr>
          <w:rFonts w:hint="eastAsia" w:asciiTheme="minorEastAsia" w:hAnsiTheme="minorEastAsia" w:eastAsiaTheme="minorEastAsia" w:cstheme="minorEastAsia"/>
          <w:color w:val="auto"/>
          <w:sz w:val="21"/>
          <w:szCs w:val="21"/>
          <w:highlight w:val="none"/>
          <w:lang w:bidi="ar"/>
        </w:rPr>
        <w:t>提交本合同金额5%的</w:t>
      </w:r>
      <w:r>
        <w:rPr>
          <w:rFonts w:hint="eastAsia" w:asciiTheme="minorEastAsia" w:hAnsiTheme="minorEastAsia" w:cstheme="minorEastAsia"/>
          <w:color w:val="auto"/>
          <w:sz w:val="21"/>
          <w:szCs w:val="21"/>
          <w:highlight w:val="none"/>
          <w:lang w:val="en-US" w:eastAsia="zh-CN"/>
        </w:rPr>
        <w:t>履约保证金</w:t>
      </w:r>
      <w:r>
        <w:rPr>
          <w:rFonts w:hint="eastAsia" w:asciiTheme="minorEastAsia" w:hAnsiTheme="minorEastAsia" w:eastAsiaTheme="minorEastAsia" w:cstheme="minorEastAsia"/>
          <w:color w:val="auto"/>
          <w:sz w:val="21"/>
          <w:szCs w:val="21"/>
          <w:highlight w:val="none"/>
          <w:lang w:bidi="ar"/>
        </w:rPr>
        <w:t>作为履约担保，</w:t>
      </w:r>
      <w:r>
        <w:rPr>
          <w:rFonts w:hint="eastAsia" w:asciiTheme="minorEastAsia" w:hAnsiTheme="minorEastAsia" w:cstheme="minorEastAsia"/>
          <w:color w:val="auto"/>
          <w:sz w:val="21"/>
          <w:szCs w:val="21"/>
          <w:highlight w:val="none"/>
        </w:rPr>
        <w:t>履约担保</w:t>
      </w:r>
      <w:r>
        <w:rPr>
          <w:rFonts w:hint="eastAsia" w:asciiTheme="minorEastAsia" w:hAnsiTheme="minorEastAsia" w:cstheme="minorEastAsia"/>
          <w:color w:val="auto"/>
          <w:sz w:val="21"/>
          <w:szCs w:val="21"/>
          <w:highlight w:val="none"/>
          <w:lang w:val="en-US" w:eastAsia="zh-CN"/>
        </w:rPr>
        <w:t>在本</w:t>
      </w:r>
      <w:r>
        <w:rPr>
          <w:rFonts w:hint="eastAsia" w:asciiTheme="minorEastAsia" w:hAnsiTheme="minorEastAsia" w:cstheme="minorEastAsia"/>
          <w:color w:val="auto"/>
          <w:sz w:val="21"/>
          <w:szCs w:val="21"/>
          <w:highlight w:val="none"/>
        </w:rPr>
        <w:t>合同服务期届满之日起满六个月后自动失效。</w:t>
      </w:r>
      <w:r>
        <w:rPr>
          <w:rFonts w:hint="eastAsia" w:asciiTheme="minorEastAsia" w:hAnsiTheme="minorEastAsia" w:eastAsiaTheme="minorEastAsia" w:cstheme="minorEastAsia"/>
          <w:color w:val="auto"/>
          <w:sz w:val="21"/>
          <w:szCs w:val="21"/>
          <w:highlight w:val="none"/>
          <w:lang w:eastAsia="zh-CN"/>
        </w:rPr>
        <w:t>若中标供应商无违约行为，在</w:t>
      </w:r>
      <w:r>
        <w:rPr>
          <w:rFonts w:hint="eastAsia" w:asciiTheme="minorEastAsia" w:hAnsiTheme="minorEastAsia" w:cstheme="minorEastAsia"/>
          <w:color w:val="auto"/>
          <w:sz w:val="21"/>
          <w:szCs w:val="21"/>
          <w:highlight w:val="none"/>
        </w:rPr>
        <w:t>履约担保</w:t>
      </w:r>
      <w:r>
        <w:rPr>
          <w:rFonts w:hint="eastAsia" w:asciiTheme="minorEastAsia" w:hAnsiTheme="minorEastAsia" w:eastAsiaTheme="minorEastAsia" w:cstheme="minorEastAsia"/>
          <w:color w:val="auto"/>
          <w:sz w:val="21"/>
          <w:szCs w:val="21"/>
          <w:highlight w:val="none"/>
          <w:lang w:eastAsia="zh-CN"/>
        </w:rPr>
        <w:t>有效期届满后，中标供应商</w:t>
      </w:r>
      <w:r>
        <w:rPr>
          <w:rFonts w:hint="eastAsia" w:asciiTheme="minorEastAsia" w:hAnsiTheme="minorEastAsia" w:eastAsiaTheme="minorEastAsia" w:cstheme="minorEastAsia"/>
          <w:color w:val="auto"/>
          <w:sz w:val="21"/>
          <w:szCs w:val="21"/>
          <w:highlight w:val="none"/>
        </w:rPr>
        <w:t>提出申请，</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lang w:bidi="ar"/>
        </w:rPr>
        <w:t>将</w:t>
      </w:r>
      <w:r>
        <w:rPr>
          <w:rFonts w:hint="eastAsia" w:asciiTheme="minorEastAsia" w:hAnsiTheme="minorEastAsia" w:cstheme="minorEastAsia"/>
          <w:color w:val="auto"/>
          <w:sz w:val="21"/>
          <w:szCs w:val="21"/>
          <w:highlight w:val="none"/>
        </w:rPr>
        <w:t>履约</w:t>
      </w:r>
      <w:r>
        <w:rPr>
          <w:rFonts w:hint="eastAsia" w:asciiTheme="minorEastAsia" w:hAnsiTheme="minorEastAsia" w:cstheme="minorEastAsia"/>
          <w:color w:val="auto"/>
          <w:sz w:val="21"/>
          <w:szCs w:val="21"/>
          <w:highlight w:val="none"/>
          <w:lang w:val="en-US" w:eastAsia="zh-CN"/>
        </w:rPr>
        <w:t>担保无息</w:t>
      </w:r>
      <w:r>
        <w:rPr>
          <w:rFonts w:hint="eastAsia" w:asciiTheme="minorEastAsia" w:hAnsiTheme="minorEastAsia" w:eastAsiaTheme="minorEastAsia" w:cstheme="minorEastAsia"/>
          <w:color w:val="auto"/>
          <w:sz w:val="21"/>
          <w:szCs w:val="21"/>
          <w:highlight w:val="none"/>
        </w:rPr>
        <w:t>退还</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lang w:bidi="ar"/>
        </w:rPr>
        <w:t>对于因</w:t>
      </w:r>
      <w:r>
        <w:rPr>
          <w:rFonts w:hint="eastAsia" w:asciiTheme="minorEastAsia" w:hAnsiTheme="minorEastAsia" w:eastAsiaTheme="minorEastAsia" w:cstheme="minorEastAsia"/>
          <w:color w:val="auto"/>
          <w:sz w:val="21"/>
          <w:szCs w:val="21"/>
          <w:highlight w:val="none"/>
          <w:lang w:eastAsia="zh-CN" w:bidi="ar"/>
        </w:rPr>
        <w:t>中标供应商</w:t>
      </w:r>
      <w:r>
        <w:rPr>
          <w:rFonts w:hint="eastAsia" w:asciiTheme="minorEastAsia" w:hAnsiTheme="minorEastAsia" w:eastAsiaTheme="minorEastAsia" w:cstheme="minorEastAsia"/>
          <w:color w:val="auto"/>
          <w:sz w:val="21"/>
          <w:szCs w:val="21"/>
          <w:highlight w:val="none"/>
          <w:lang w:bidi="ar"/>
        </w:rPr>
        <w:t>原因提前解除合同的，或造成</w:t>
      </w:r>
      <w:r>
        <w:rPr>
          <w:rFonts w:hint="eastAsia" w:asciiTheme="minorEastAsia" w:hAnsiTheme="minorEastAsia" w:eastAsiaTheme="minorEastAsia" w:cstheme="minorEastAsia"/>
          <w:color w:val="auto"/>
          <w:sz w:val="21"/>
          <w:szCs w:val="21"/>
          <w:highlight w:val="none"/>
          <w:lang w:eastAsia="zh-CN" w:bidi="ar"/>
        </w:rPr>
        <w:t>采购人</w:t>
      </w:r>
      <w:r>
        <w:rPr>
          <w:rFonts w:hint="eastAsia" w:asciiTheme="minorEastAsia" w:hAnsiTheme="minorEastAsia" w:eastAsiaTheme="minorEastAsia" w:cstheme="minorEastAsia"/>
          <w:color w:val="auto"/>
          <w:sz w:val="21"/>
          <w:szCs w:val="21"/>
          <w:highlight w:val="none"/>
          <w:lang w:bidi="ar"/>
        </w:rPr>
        <w:t>受到较大损失的，或在服务期发现</w:t>
      </w:r>
      <w:r>
        <w:rPr>
          <w:rFonts w:hint="eastAsia" w:asciiTheme="minorEastAsia" w:hAnsiTheme="minorEastAsia" w:eastAsiaTheme="minorEastAsia" w:cstheme="minorEastAsia"/>
          <w:color w:val="auto"/>
          <w:sz w:val="21"/>
          <w:szCs w:val="21"/>
          <w:highlight w:val="none"/>
          <w:lang w:eastAsia="zh-CN" w:bidi="ar"/>
        </w:rPr>
        <w:t>中标供应商</w:t>
      </w:r>
      <w:r>
        <w:rPr>
          <w:rFonts w:hint="eastAsia" w:asciiTheme="minorEastAsia" w:hAnsiTheme="minorEastAsia" w:eastAsiaTheme="minorEastAsia" w:cstheme="minorEastAsia"/>
          <w:color w:val="auto"/>
          <w:sz w:val="21"/>
          <w:szCs w:val="21"/>
          <w:highlight w:val="none"/>
          <w:lang w:bidi="ar"/>
        </w:rPr>
        <w:t>原投标材料有虚假证明，报经政府采购管理部门认定属实后依法进行处罚的，</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eastAsia="zh-CN"/>
        </w:rPr>
        <w:t>擅自</w:t>
      </w:r>
      <w:r>
        <w:rPr>
          <w:rFonts w:hint="eastAsia" w:asciiTheme="minorEastAsia" w:hAnsiTheme="minorEastAsia" w:eastAsiaTheme="minorEastAsia" w:cstheme="minorEastAsia"/>
          <w:color w:val="auto"/>
          <w:sz w:val="21"/>
          <w:szCs w:val="21"/>
          <w:highlight w:val="none"/>
        </w:rPr>
        <w:t>将本项目转包或分包的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bidi="ar"/>
        </w:rPr>
        <w:t>该履约保证金不予退还。</w:t>
      </w:r>
    </w:p>
    <w:p w14:paraId="08C059C5">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（二）</w:t>
      </w:r>
      <w:r>
        <w:rPr>
          <w:rFonts w:hint="eastAsia" w:asciiTheme="minorEastAsia" w:hAnsiTheme="minorEastAsia" w:eastAsiaTheme="minorEastAsia" w:cstheme="minorEastAsia"/>
          <w:color w:val="auto"/>
          <w:sz w:val="21"/>
          <w:szCs w:val="21"/>
          <w:highlight w:val="none"/>
          <w:lang w:eastAsia="zh-CN" w:bidi="ar"/>
        </w:rPr>
        <w:t>中标供应商</w:t>
      </w:r>
      <w:r>
        <w:rPr>
          <w:rFonts w:hint="eastAsia" w:asciiTheme="minorEastAsia" w:hAnsiTheme="minorEastAsia" w:eastAsiaTheme="minorEastAsia" w:cstheme="minorEastAsia"/>
          <w:color w:val="auto"/>
          <w:sz w:val="21"/>
          <w:szCs w:val="21"/>
          <w:highlight w:val="none"/>
          <w:lang w:bidi="ar"/>
        </w:rPr>
        <w:t>发生如下情形之一，</w:t>
      </w:r>
      <w:r>
        <w:rPr>
          <w:rFonts w:hint="eastAsia" w:asciiTheme="minorEastAsia" w:hAnsiTheme="minorEastAsia" w:eastAsiaTheme="minorEastAsia" w:cstheme="minorEastAsia"/>
          <w:color w:val="auto"/>
          <w:sz w:val="21"/>
          <w:szCs w:val="21"/>
          <w:highlight w:val="none"/>
        </w:rPr>
        <w:t>造成</w:t>
      </w:r>
      <w:r>
        <w:rPr>
          <w:rFonts w:hint="eastAsia" w:asciiTheme="minorEastAsia" w:hAnsi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经济损失的，</w:t>
      </w:r>
      <w:r>
        <w:rPr>
          <w:rFonts w:hint="eastAsia" w:asciiTheme="minorEastAsia" w:hAnsi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可根据损失的数额直接</w:t>
      </w:r>
      <w:r>
        <w:rPr>
          <w:rFonts w:hint="eastAsia" w:asciiTheme="minorEastAsia" w:hAnsiTheme="minorEastAsia" w:eastAsiaTheme="minorEastAsia" w:cstheme="minorEastAsia"/>
          <w:color w:val="auto"/>
          <w:sz w:val="21"/>
          <w:szCs w:val="21"/>
          <w:highlight w:val="none"/>
          <w:lang w:val="en-US" w:eastAsia="zh-CN"/>
        </w:rPr>
        <w:t>在履约保证金中抵扣</w:t>
      </w:r>
      <w:r>
        <w:rPr>
          <w:rFonts w:hint="eastAsia" w:asciiTheme="minorEastAsia" w:hAnsiTheme="minorEastAsia" w:eastAsiaTheme="minorEastAsia" w:cstheme="minorEastAsia"/>
          <w:color w:val="auto"/>
          <w:sz w:val="21"/>
          <w:szCs w:val="21"/>
          <w:highlight w:val="none"/>
        </w:rPr>
        <w:t>作为造成各种损失的补偿</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不足部分由</w:t>
      </w:r>
      <w:r>
        <w:rPr>
          <w:rFonts w:hint="eastAsia" w:asciiTheme="minorEastAsia" w:hAnsiTheme="minorEastAsia" w:cstheme="minorEastAsia"/>
          <w:b w:val="0"/>
          <w:bCs w:val="0"/>
          <w:color w:val="auto"/>
          <w:sz w:val="21"/>
          <w:szCs w:val="21"/>
          <w:highlight w:val="none"/>
          <w:lang w:eastAsia="zh-CN"/>
        </w:rPr>
        <w:t>中标供应商</w:t>
      </w:r>
      <w:r>
        <w:rPr>
          <w:rFonts w:hint="eastAsia" w:asciiTheme="minorEastAsia" w:hAnsiTheme="minorEastAsia" w:eastAsiaTheme="minorEastAsia" w:cstheme="minorEastAsia"/>
          <w:b w:val="0"/>
          <w:bCs w:val="0"/>
          <w:color w:val="auto"/>
          <w:sz w:val="21"/>
          <w:szCs w:val="21"/>
          <w:highlight w:val="none"/>
        </w:rPr>
        <w:t>直接支付</w:t>
      </w:r>
      <w:r>
        <w:rPr>
          <w:rFonts w:hint="eastAsia" w:asciiTheme="minorEastAsia" w:hAnsiTheme="minorEastAsia" w:eastAsiaTheme="minorEastAsia" w:cstheme="minorEastAsia"/>
          <w:color w:val="auto"/>
          <w:sz w:val="21"/>
          <w:szCs w:val="21"/>
          <w:highlight w:val="none"/>
          <w:lang w:bidi="ar"/>
        </w:rPr>
        <w:t>：</w:t>
      </w:r>
    </w:p>
    <w:p w14:paraId="6AA05E4F">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1</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eastAsia="zh-CN" w:bidi="ar"/>
        </w:rPr>
        <w:t>中标供应商</w:t>
      </w:r>
      <w:r>
        <w:rPr>
          <w:rFonts w:hint="eastAsia" w:asciiTheme="minorEastAsia" w:hAnsiTheme="minorEastAsia" w:eastAsiaTheme="minorEastAsia" w:cstheme="minorEastAsia"/>
          <w:color w:val="auto"/>
          <w:sz w:val="21"/>
          <w:szCs w:val="21"/>
          <w:highlight w:val="none"/>
          <w:lang w:bidi="ar"/>
        </w:rPr>
        <w:t>未能按合同约定履行服务义务、职责而造成</w:t>
      </w:r>
      <w:r>
        <w:rPr>
          <w:rFonts w:hint="eastAsia" w:asciiTheme="minorEastAsia" w:hAnsiTheme="minorEastAsia" w:eastAsiaTheme="minorEastAsia" w:cstheme="minorEastAsia"/>
          <w:color w:val="auto"/>
          <w:sz w:val="21"/>
          <w:szCs w:val="21"/>
          <w:highlight w:val="none"/>
          <w:lang w:eastAsia="zh-CN" w:bidi="ar"/>
        </w:rPr>
        <w:t>采购人</w:t>
      </w:r>
      <w:r>
        <w:rPr>
          <w:rFonts w:hint="eastAsia" w:asciiTheme="minorEastAsia" w:hAnsiTheme="minorEastAsia" w:eastAsiaTheme="minorEastAsia" w:cstheme="minorEastAsia"/>
          <w:color w:val="auto"/>
          <w:sz w:val="21"/>
          <w:szCs w:val="21"/>
          <w:highlight w:val="none"/>
          <w:lang w:bidi="ar"/>
        </w:rPr>
        <w:t>财物损失的；</w:t>
      </w:r>
    </w:p>
    <w:p w14:paraId="327FA7AE">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2</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eastAsia="zh-CN" w:bidi="ar"/>
        </w:rPr>
        <w:t>中标供应商</w:t>
      </w:r>
      <w:r>
        <w:rPr>
          <w:rFonts w:hint="eastAsia" w:asciiTheme="minorEastAsia" w:hAnsiTheme="minorEastAsia" w:eastAsiaTheme="minorEastAsia" w:cstheme="minorEastAsia"/>
          <w:color w:val="auto"/>
          <w:sz w:val="21"/>
          <w:szCs w:val="21"/>
          <w:highlight w:val="none"/>
          <w:lang w:bidi="ar"/>
        </w:rPr>
        <w:t>在服务过程中发生严重失职导致责任事故或者</w:t>
      </w:r>
      <w:r>
        <w:rPr>
          <w:rFonts w:hint="eastAsia" w:asciiTheme="minorEastAsia" w:hAnsiTheme="minorEastAsia" w:eastAsiaTheme="minorEastAsia" w:cstheme="minorEastAsia"/>
          <w:color w:val="auto"/>
          <w:sz w:val="21"/>
          <w:szCs w:val="21"/>
          <w:highlight w:val="none"/>
          <w:lang w:val="en-US" w:eastAsia="zh-CN" w:bidi="ar"/>
        </w:rPr>
        <w:t>造成</w:t>
      </w:r>
      <w:r>
        <w:rPr>
          <w:rFonts w:hint="eastAsia" w:asciiTheme="minorEastAsia" w:hAnsiTheme="minorEastAsia" w:eastAsiaTheme="minorEastAsia" w:cstheme="minorEastAsia"/>
          <w:color w:val="auto"/>
          <w:sz w:val="21"/>
          <w:szCs w:val="21"/>
          <w:highlight w:val="none"/>
          <w:lang w:bidi="ar"/>
        </w:rPr>
        <w:t>不良社会影响的；</w:t>
      </w:r>
    </w:p>
    <w:p w14:paraId="3BA64364">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eastAsia="zh-CN" w:bidi="ar"/>
        </w:rPr>
        <w:t>中标供应商</w:t>
      </w:r>
      <w:r>
        <w:rPr>
          <w:rFonts w:hint="eastAsia" w:asciiTheme="minorEastAsia" w:hAnsiTheme="minorEastAsia" w:eastAsiaTheme="minorEastAsia" w:cstheme="minorEastAsia"/>
          <w:color w:val="auto"/>
          <w:sz w:val="21"/>
          <w:szCs w:val="21"/>
          <w:highlight w:val="none"/>
          <w:lang w:bidi="ar"/>
        </w:rPr>
        <w:t>克扣人员工资或未按规定及时足额支付人员工资福利待遇的；</w:t>
      </w:r>
    </w:p>
    <w:p w14:paraId="46C71152">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4</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eastAsia="zh-CN" w:bidi="ar"/>
        </w:rPr>
        <w:t>中标供应商</w:t>
      </w:r>
      <w:r>
        <w:rPr>
          <w:rFonts w:hint="eastAsia" w:asciiTheme="minorEastAsia" w:hAnsiTheme="minorEastAsia" w:eastAsiaTheme="minorEastAsia" w:cstheme="minorEastAsia"/>
          <w:color w:val="auto"/>
          <w:sz w:val="21"/>
          <w:szCs w:val="21"/>
          <w:highlight w:val="none"/>
          <w:lang w:bidi="ar"/>
        </w:rPr>
        <w:t>违反合同规定，所提供的服务未达到合同要求，</w:t>
      </w:r>
      <w:r>
        <w:rPr>
          <w:rFonts w:hint="eastAsia" w:asciiTheme="minorEastAsia" w:hAnsiTheme="minorEastAsia" w:eastAsiaTheme="minorEastAsia" w:cstheme="minorEastAsia"/>
          <w:color w:val="auto"/>
          <w:sz w:val="21"/>
          <w:szCs w:val="21"/>
          <w:highlight w:val="none"/>
          <w:lang w:val="en-US" w:eastAsia="zh-CN" w:bidi="ar"/>
        </w:rPr>
        <w:t>经采购人发出书面整改通知累计达三次，中标供应商仍未按要求及时完成整改的。</w:t>
      </w:r>
    </w:p>
    <w:p w14:paraId="404D501B">
      <w:pPr>
        <w:keepNext w:val="0"/>
        <w:keepLines w:val="0"/>
        <w:pageBreakBefore w:val="0"/>
        <w:widowControl w:val="0"/>
        <w:numPr>
          <w:ilvl w:val="255"/>
          <w:numId w:val="0"/>
        </w:numPr>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（三）逾期不退还履约保证金（履约</w:t>
      </w:r>
      <w:r>
        <w:rPr>
          <w:rFonts w:hint="eastAsia" w:asciiTheme="minorEastAsia" w:hAnsiTheme="minorEastAsia" w:eastAsiaTheme="minorEastAsia" w:cstheme="minorEastAsia"/>
          <w:color w:val="auto"/>
          <w:sz w:val="21"/>
          <w:szCs w:val="21"/>
          <w:highlight w:val="none"/>
          <w:lang w:val="en-US" w:eastAsia="zh-CN"/>
        </w:rPr>
        <w:t>担保</w:t>
      </w:r>
      <w:r>
        <w:rPr>
          <w:rFonts w:hint="eastAsia" w:asciiTheme="minorEastAsia" w:hAnsiTheme="minorEastAsia" w:eastAsiaTheme="minorEastAsia" w:cstheme="minorEastAsia"/>
          <w:color w:val="auto"/>
          <w:sz w:val="21"/>
          <w:szCs w:val="21"/>
          <w:highlight w:val="none"/>
          <w:lang w:bidi="ar"/>
        </w:rPr>
        <w:t>）的违约责任：</w:t>
      </w:r>
    </w:p>
    <w:p w14:paraId="63486713">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因</w:t>
      </w:r>
      <w:r>
        <w:rPr>
          <w:rFonts w:hint="eastAsia" w:asciiTheme="minorEastAsia" w:hAnsiTheme="minorEastAsia" w:eastAsiaTheme="minorEastAsia" w:cstheme="minorEastAsia"/>
          <w:color w:val="auto"/>
          <w:kern w:val="0"/>
          <w:sz w:val="21"/>
          <w:szCs w:val="21"/>
          <w:highlight w:val="none"/>
          <w:lang w:eastAsia="zh-CN"/>
        </w:rPr>
        <w:t>采购人</w:t>
      </w:r>
      <w:r>
        <w:rPr>
          <w:rFonts w:hint="eastAsia" w:asciiTheme="minorEastAsia" w:hAnsiTheme="minorEastAsia" w:eastAsiaTheme="minorEastAsia" w:cstheme="minorEastAsia"/>
          <w:color w:val="auto"/>
          <w:kern w:val="0"/>
          <w:sz w:val="21"/>
          <w:szCs w:val="21"/>
          <w:highlight w:val="none"/>
        </w:rPr>
        <w:t>原因逾期退还履约保证金（履约</w:t>
      </w:r>
      <w:r>
        <w:rPr>
          <w:rFonts w:hint="eastAsia" w:asciiTheme="minorEastAsia" w:hAnsiTheme="minorEastAsia" w:eastAsiaTheme="minorEastAsia" w:cstheme="minorEastAsia"/>
          <w:color w:val="auto"/>
          <w:sz w:val="21"/>
          <w:szCs w:val="21"/>
          <w:highlight w:val="none"/>
          <w:lang w:val="en-US" w:eastAsia="zh-CN"/>
        </w:rPr>
        <w:t>担保</w:t>
      </w:r>
      <w:r>
        <w:rPr>
          <w:rFonts w:hint="eastAsia" w:asciiTheme="minorEastAsia" w:hAnsiTheme="minorEastAsia" w:eastAsiaTheme="minorEastAsia" w:cstheme="minorEastAsia"/>
          <w:color w:val="auto"/>
          <w:kern w:val="0"/>
          <w:sz w:val="21"/>
          <w:szCs w:val="21"/>
          <w:highlight w:val="none"/>
        </w:rPr>
        <w:t>）给</w:t>
      </w:r>
      <w:r>
        <w:rPr>
          <w:rFonts w:hint="eastAsia" w:asciiTheme="minorEastAsia" w:hAnsiTheme="minorEastAsia" w:eastAsiaTheme="minorEastAsia" w:cstheme="minorEastAsia"/>
          <w:color w:val="auto"/>
          <w:kern w:val="0"/>
          <w:sz w:val="21"/>
          <w:szCs w:val="21"/>
          <w:highlight w:val="none"/>
          <w:lang w:eastAsia="zh-CN"/>
        </w:rPr>
        <w:t>中标供应商</w:t>
      </w:r>
      <w:r>
        <w:rPr>
          <w:rFonts w:hint="eastAsia" w:asciiTheme="minorEastAsia" w:hAnsiTheme="minorEastAsia" w:eastAsiaTheme="minorEastAsia" w:cstheme="minorEastAsia"/>
          <w:color w:val="auto"/>
          <w:kern w:val="0"/>
          <w:sz w:val="21"/>
          <w:szCs w:val="21"/>
          <w:highlight w:val="none"/>
        </w:rPr>
        <w:t>造成损失的，由</w:t>
      </w:r>
      <w:r>
        <w:rPr>
          <w:rFonts w:hint="eastAsia" w:asciiTheme="minorEastAsia" w:hAnsiTheme="minorEastAsia" w:eastAsiaTheme="minorEastAsia" w:cstheme="minorEastAsia"/>
          <w:color w:val="auto"/>
          <w:kern w:val="0"/>
          <w:sz w:val="21"/>
          <w:szCs w:val="21"/>
          <w:highlight w:val="none"/>
          <w:lang w:eastAsia="zh-CN"/>
        </w:rPr>
        <w:t>采购人</w:t>
      </w:r>
      <w:r>
        <w:rPr>
          <w:rFonts w:hint="eastAsia" w:asciiTheme="minorEastAsia" w:hAnsiTheme="minorEastAsia" w:eastAsiaTheme="minorEastAsia" w:cstheme="minorEastAsia"/>
          <w:color w:val="auto"/>
          <w:kern w:val="0"/>
          <w:sz w:val="21"/>
          <w:szCs w:val="21"/>
          <w:highlight w:val="none"/>
        </w:rPr>
        <w:t>负责赔偿。</w:t>
      </w:r>
    </w:p>
    <w:p w14:paraId="4DF3BB7A">
      <w:pPr>
        <w:keepNext w:val="0"/>
        <w:keepLines w:val="0"/>
        <w:pageBreakBefore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Theme="minorEastAsia" w:hAnsiTheme="minorEastAsia" w:eastAsiaTheme="minorEastAsia" w:cstheme="minorEastAsia"/>
          <w:color w:val="auto"/>
          <w:kern w:val="0"/>
          <w:sz w:val="21"/>
          <w:szCs w:val="21"/>
          <w:highlight w:val="none"/>
        </w:rPr>
        <w:t>（四）合同期</w:t>
      </w:r>
      <w:r>
        <w:rPr>
          <w:rFonts w:hint="eastAsia" w:asciiTheme="minorEastAsia" w:hAnsiTheme="minorEastAsia" w:eastAsiaTheme="minorEastAsia" w:cstheme="minorEastAsia"/>
          <w:color w:val="auto"/>
          <w:kern w:val="0"/>
          <w:sz w:val="21"/>
          <w:szCs w:val="21"/>
          <w:highlight w:val="none"/>
          <w:lang w:val="en-US" w:eastAsia="zh-CN"/>
        </w:rPr>
        <w:t>内</w:t>
      </w:r>
      <w:r>
        <w:rPr>
          <w:rFonts w:hint="eastAsia" w:asciiTheme="minorEastAsia" w:hAnsiTheme="minorEastAsia" w:eastAsiaTheme="minorEastAsia" w:cstheme="minorEastAsia"/>
          <w:color w:val="auto"/>
          <w:kern w:val="0"/>
          <w:sz w:val="21"/>
          <w:szCs w:val="21"/>
          <w:highlight w:val="none"/>
          <w:lang w:eastAsia="zh-CN"/>
        </w:rPr>
        <w:t>，中标供应商</w:t>
      </w:r>
      <w:r>
        <w:rPr>
          <w:rFonts w:hint="eastAsia" w:asciiTheme="minorEastAsia" w:hAnsiTheme="minorEastAsia" w:eastAsiaTheme="minorEastAsia" w:cstheme="minorEastAsia"/>
          <w:color w:val="auto"/>
          <w:kern w:val="0"/>
          <w:sz w:val="21"/>
          <w:szCs w:val="21"/>
          <w:highlight w:val="none"/>
        </w:rPr>
        <w:t>违约</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严重影响</w:t>
      </w:r>
      <w:r>
        <w:rPr>
          <w:rFonts w:hint="eastAsia" w:asciiTheme="minorEastAsia" w:hAnsiTheme="minorEastAsia" w:eastAsiaTheme="minorEastAsia" w:cstheme="minorEastAsia"/>
          <w:color w:val="auto"/>
          <w:kern w:val="0"/>
          <w:sz w:val="21"/>
          <w:szCs w:val="21"/>
          <w:highlight w:val="none"/>
          <w:lang w:eastAsia="zh-CN"/>
        </w:rPr>
        <w:t>采购人</w:t>
      </w:r>
      <w:r>
        <w:rPr>
          <w:rFonts w:hint="eastAsia" w:asciiTheme="minorEastAsia" w:hAnsiTheme="minorEastAsia" w:eastAsiaTheme="minorEastAsia" w:cstheme="minorEastAsia"/>
          <w:color w:val="auto"/>
          <w:kern w:val="0"/>
          <w:sz w:val="21"/>
          <w:szCs w:val="21"/>
          <w:highlight w:val="none"/>
        </w:rPr>
        <w:t>正常工作</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造成人身伤害、财产受损</w:t>
      </w:r>
      <w:r>
        <w:rPr>
          <w:rFonts w:hint="eastAsia" w:asciiTheme="minorEastAsia" w:hAnsiTheme="minorEastAsia" w:eastAsiaTheme="minorEastAsia" w:cstheme="minorEastAsia"/>
          <w:color w:val="auto"/>
          <w:kern w:val="0"/>
          <w:sz w:val="21"/>
          <w:szCs w:val="21"/>
          <w:highlight w:val="none"/>
          <w:lang w:eastAsia="zh-CN"/>
        </w:rPr>
        <w:t>，采购人可按合同违约条款</w:t>
      </w:r>
      <w:r>
        <w:rPr>
          <w:rFonts w:hint="eastAsia" w:asciiTheme="minorEastAsia" w:hAnsiTheme="minorEastAsia" w:eastAsiaTheme="minorEastAsia" w:cstheme="minorEastAsia"/>
          <w:color w:val="auto"/>
          <w:kern w:val="0"/>
          <w:sz w:val="21"/>
          <w:szCs w:val="21"/>
          <w:highlight w:val="none"/>
        </w:rPr>
        <w:t>终止合同</w:t>
      </w:r>
      <w:r>
        <w:rPr>
          <w:rFonts w:hint="eastAsia" w:asciiTheme="minorEastAsia" w:hAnsiTheme="minorEastAsia" w:eastAsiaTheme="minorEastAsia" w:cstheme="minorEastAsia"/>
          <w:color w:val="auto"/>
          <w:kern w:val="0"/>
          <w:sz w:val="21"/>
          <w:szCs w:val="21"/>
          <w:highlight w:val="none"/>
          <w:lang w:eastAsia="zh-CN"/>
        </w:rPr>
        <w:t>，并</w:t>
      </w:r>
      <w:r>
        <w:rPr>
          <w:rFonts w:hint="eastAsia" w:asciiTheme="minorEastAsia" w:hAnsiTheme="minorEastAsia" w:eastAsiaTheme="minorEastAsia" w:cstheme="minorEastAsia"/>
          <w:color w:val="auto"/>
          <w:kern w:val="0"/>
          <w:sz w:val="21"/>
          <w:szCs w:val="21"/>
          <w:highlight w:val="none"/>
        </w:rPr>
        <w:t>向</w:t>
      </w:r>
      <w:r>
        <w:rPr>
          <w:rFonts w:hint="eastAsia" w:asciiTheme="minorEastAsia" w:hAnsiTheme="minorEastAsia" w:eastAsiaTheme="minorEastAsia" w:cstheme="minorEastAsia"/>
          <w:color w:val="auto"/>
          <w:kern w:val="0"/>
          <w:sz w:val="21"/>
          <w:szCs w:val="21"/>
          <w:highlight w:val="none"/>
          <w:lang w:eastAsia="zh-CN"/>
        </w:rPr>
        <w:t>中标供应商</w:t>
      </w:r>
      <w:r>
        <w:rPr>
          <w:rFonts w:hint="eastAsia" w:asciiTheme="minorEastAsia" w:hAnsiTheme="minorEastAsia" w:eastAsiaTheme="minorEastAsia" w:cstheme="minorEastAsia"/>
          <w:color w:val="auto"/>
          <w:kern w:val="0"/>
          <w:sz w:val="21"/>
          <w:szCs w:val="21"/>
          <w:highlight w:val="none"/>
        </w:rPr>
        <w:t>索偿；</w:t>
      </w:r>
      <w:r>
        <w:rPr>
          <w:rFonts w:hint="eastAsia" w:asciiTheme="minorEastAsia" w:hAnsiTheme="minorEastAsia" w:eastAsiaTheme="minorEastAsia" w:cstheme="minorEastAsia"/>
          <w:color w:val="auto"/>
          <w:kern w:val="0"/>
          <w:sz w:val="21"/>
          <w:szCs w:val="21"/>
          <w:highlight w:val="none"/>
          <w:lang w:eastAsia="zh-CN"/>
        </w:rPr>
        <w:t>中标供应商</w:t>
      </w:r>
      <w:r>
        <w:rPr>
          <w:rFonts w:hint="eastAsia" w:asciiTheme="minorEastAsia" w:hAnsiTheme="minorEastAsia" w:eastAsiaTheme="minorEastAsia" w:cstheme="minorEastAsia"/>
          <w:color w:val="auto"/>
          <w:kern w:val="0"/>
          <w:sz w:val="21"/>
          <w:szCs w:val="21"/>
          <w:highlight w:val="none"/>
        </w:rPr>
        <w:t>拒绝赔偿的，履约保证金将用于</w:t>
      </w:r>
      <w:r>
        <w:rPr>
          <w:rFonts w:hint="eastAsia" w:asciiTheme="minorEastAsia" w:hAnsiTheme="minorEastAsia" w:eastAsiaTheme="minorEastAsia" w:cstheme="minorEastAsia"/>
          <w:color w:val="auto"/>
          <w:kern w:val="0"/>
          <w:sz w:val="21"/>
          <w:szCs w:val="21"/>
          <w:highlight w:val="none"/>
          <w:lang w:val="en-US" w:eastAsia="zh-CN"/>
        </w:rPr>
        <w:t>抵扣</w:t>
      </w:r>
      <w:r>
        <w:rPr>
          <w:rFonts w:hint="eastAsia" w:asciiTheme="minorEastAsia" w:hAnsiTheme="minorEastAsia" w:eastAsiaTheme="minorEastAsia" w:cstheme="minorEastAsia"/>
          <w:color w:val="auto"/>
          <w:kern w:val="0"/>
          <w:sz w:val="21"/>
          <w:szCs w:val="21"/>
          <w:highlight w:val="none"/>
          <w:lang w:eastAsia="zh-CN"/>
        </w:rPr>
        <w:t>采购人</w:t>
      </w:r>
      <w:r>
        <w:rPr>
          <w:rFonts w:hint="eastAsia" w:asciiTheme="minorEastAsia" w:hAnsiTheme="minorEastAsia" w:eastAsiaTheme="minorEastAsia" w:cstheme="minorEastAsia"/>
          <w:color w:val="auto"/>
          <w:kern w:val="0"/>
          <w:sz w:val="21"/>
          <w:szCs w:val="21"/>
          <w:highlight w:val="none"/>
        </w:rPr>
        <w:t>经济损失，如履约保证金不足以</w:t>
      </w:r>
      <w:r>
        <w:rPr>
          <w:rFonts w:hint="eastAsia" w:asciiTheme="minorEastAsia" w:hAnsiTheme="minorEastAsia" w:eastAsiaTheme="minorEastAsia" w:cstheme="minorEastAsia"/>
          <w:color w:val="auto"/>
          <w:kern w:val="0"/>
          <w:sz w:val="21"/>
          <w:szCs w:val="21"/>
          <w:highlight w:val="none"/>
          <w:lang w:val="en-US" w:eastAsia="zh-CN"/>
        </w:rPr>
        <w:t>抵扣</w:t>
      </w:r>
      <w:r>
        <w:rPr>
          <w:rFonts w:hint="eastAsia" w:asciiTheme="minorEastAsia" w:hAnsiTheme="minorEastAsia" w:eastAsiaTheme="minorEastAsia" w:cstheme="minorEastAsia"/>
          <w:color w:val="auto"/>
          <w:kern w:val="0"/>
          <w:sz w:val="21"/>
          <w:szCs w:val="21"/>
          <w:highlight w:val="none"/>
        </w:rPr>
        <w:t>损失时，</w:t>
      </w:r>
      <w:r>
        <w:rPr>
          <w:rFonts w:hint="eastAsia" w:asciiTheme="minorEastAsia" w:hAnsiTheme="minorEastAsia" w:eastAsiaTheme="minorEastAsia" w:cstheme="minorEastAsia"/>
          <w:color w:val="auto"/>
          <w:kern w:val="0"/>
          <w:sz w:val="21"/>
          <w:szCs w:val="21"/>
          <w:highlight w:val="none"/>
          <w:lang w:eastAsia="zh-CN"/>
        </w:rPr>
        <w:t>采购人</w:t>
      </w:r>
      <w:r>
        <w:rPr>
          <w:rFonts w:hint="eastAsia" w:asciiTheme="minorEastAsia" w:hAnsiTheme="minorEastAsia" w:eastAsiaTheme="minorEastAsia" w:cstheme="minorEastAsia"/>
          <w:color w:val="auto"/>
          <w:kern w:val="0"/>
          <w:sz w:val="21"/>
          <w:szCs w:val="21"/>
          <w:highlight w:val="none"/>
        </w:rPr>
        <w:t>有权另行向</w:t>
      </w:r>
      <w:r>
        <w:rPr>
          <w:rFonts w:hint="eastAsia" w:asciiTheme="minorEastAsia" w:hAnsiTheme="minorEastAsia" w:eastAsiaTheme="minorEastAsia" w:cstheme="minorEastAsia"/>
          <w:color w:val="auto"/>
          <w:kern w:val="0"/>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lang w:val="en-US" w:eastAsia="zh-CN"/>
        </w:rPr>
        <w:t>追偿</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任何原因导致履约保证金不足额，</w:t>
      </w:r>
      <w:r>
        <w:rPr>
          <w:rFonts w:hint="eastAsia" w:asciiTheme="minorEastAsia" w:hAnsi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rPr>
        <w:t>应</w:t>
      </w:r>
      <w:r>
        <w:rPr>
          <w:rFonts w:hint="eastAsia" w:asciiTheme="minorEastAsia" w:hAnsiTheme="minorEastAsia" w:eastAsiaTheme="minorEastAsia" w:cstheme="minorEastAsia"/>
          <w:color w:val="auto"/>
          <w:sz w:val="21"/>
          <w:szCs w:val="21"/>
          <w:highlight w:val="none"/>
          <w:lang w:val="en-US" w:eastAsia="zh-CN"/>
        </w:rPr>
        <w:t>在</w:t>
      </w:r>
      <w:r>
        <w:rPr>
          <w:rFonts w:hint="eastAsia" w:asciiTheme="minorEastAsia" w:hAnsiTheme="minorEastAsia" w:eastAsiaTheme="minorEastAsia" w:cstheme="minorEastAsia"/>
          <w:color w:val="auto"/>
          <w:sz w:val="21"/>
          <w:szCs w:val="21"/>
          <w:highlight w:val="none"/>
        </w:rPr>
        <w:t>收到</w:t>
      </w:r>
      <w:r>
        <w:rPr>
          <w:rFonts w:hint="eastAsia" w:asciiTheme="minorEastAsia" w:hAnsi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通知后</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个工作日内</w:t>
      </w:r>
      <w:r>
        <w:rPr>
          <w:rFonts w:hint="eastAsia" w:asciiTheme="minorEastAsia" w:hAnsiTheme="minorEastAsia" w:eastAsiaTheme="minorEastAsia" w:cstheme="minorEastAsia"/>
          <w:color w:val="auto"/>
          <w:sz w:val="21"/>
          <w:szCs w:val="21"/>
          <w:highlight w:val="none"/>
          <w:lang w:val="en-US" w:eastAsia="zh-CN"/>
        </w:rPr>
        <w:t>补缴</w:t>
      </w:r>
      <w:r>
        <w:rPr>
          <w:rFonts w:hint="eastAsia" w:asciiTheme="minorEastAsia" w:hAnsiTheme="minorEastAsia" w:eastAsiaTheme="minorEastAsia" w:cstheme="minorEastAsia"/>
          <w:color w:val="auto"/>
          <w:sz w:val="21"/>
          <w:szCs w:val="21"/>
          <w:highlight w:val="none"/>
        </w:rPr>
        <w:t>足额。</w:t>
      </w:r>
    </w:p>
    <w:p w14:paraId="70E621C0">
      <w:pPr>
        <w:spacing w:line="360" w:lineRule="auto"/>
        <w:ind w:left="540"/>
        <w:outlineLvl w:val="1"/>
        <w:rPr>
          <w:rFonts w:ascii="宋体" w:hAnsi="宋体" w:cs="宋体"/>
          <w:b/>
          <w:color w:val="auto"/>
          <w:sz w:val="21"/>
          <w:szCs w:val="21"/>
          <w:highlight w:val="none"/>
        </w:rPr>
      </w:pPr>
      <w:r>
        <w:rPr>
          <w:rFonts w:hint="eastAsia" w:ascii="宋体" w:hAnsi="宋体" w:cs="宋体"/>
          <w:b/>
          <w:color w:val="auto"/>
          <w:sz w:val="21"/>
          <w:szCs w:val="21"/>
          <w:highlight w:val="none"/>
        </w:rPr>
        <w:t>七、报价要求</w:t>
      </w:r>
      <w:bookmarkEnd w:id="7"/>
    </w:p>
    <w:p w14:paraId="1E19FC76">
      <w:pPr>
        <w:pStyle w:val="17"/>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color w:val="auto"/>
          <w:sz w:val="21"/>
          <w:szCs w:val="21"/>
          <w:highlight w:val="none"/>
        </w:rPr>
        <w:t>（一）★勒杜鹃养护单价投标报价≤</w:t>
      </w:r>
      <w:r>
        <w:rPr>
          <w:rFonts w:hint="eastAsia" w:ascii="宋体" w:hAnsi="宋体" w:cs="宋体"/>
          <w:color w:val="auto"/>
          <w:sz w:val="21"/>
          <w:szCs w:val="21"/>
          <w:highlight w:val="none"/>
          <w:lang w:val="en-US" w:eastAsia="zh-CN"/>
        </w:rPr>
        <w:t>92.17</w:t>
      </w:r>
      <w:r>
        <w:rPr>
          <w:rFonts w:hint="eastAsia" w:ascii="宋体" w:hAnsi="宋体" w:cs="宋体"/>
          <w:color w:val="auto"/>
          <w:sz w:val="21"/>
          <w:szCs w:val="21"/>
          <w:highlight w:val="none"/>
        </w:rPr>
        <w:t>元/米/年</w:t>
      </w:r>
      <w:r>
        <w:rPr>
          <w:rFonts w:hint="eastAsia" w:ascii="宋体" w:hAnsi="宋体" w:cs="宋体"/>
          <w:color w:val="auto"/>
          <w:sz w:val="21"/>
          <w:szCs w:val="21"/>
          <w:highlight w:val="none"/>
          <w:lang w:eastAsia="zh-CN"/>
        </w:rPr>
        <w:t>，最高限价参考《广州市城市绿地常规养护工程年度费用估算指标》（</w:t>
      </w:r>
      <w:r>
        <w:rPr>
          <w:rFonts w:hint="eastAsia" w:ascii="宋体" w:hAnsi="宋体" w:cs="宋体"/>
          <w:color w:val="auto"/>
          <w:sz w:val="21"/>
          <w:szCs w:val="21"/>
          <w:highlight w:val="none"/>
          <w:lang w:val="en-US" w:eastAsia="zh-CN"/>
        </w:rPr>
        <w:t>2019）天桥绿化养护单价进行下浮，及</w:t>
      </w:r>
      <w:r>
        <w:rPr>
          <w:rFonts w:hint="eastAsia" w:asciiTheme="minorEastAsia" w:hAnsiTheme="minorEastAsia" w:eastAsiaTheme="minorEastAsia" w:cstheme="minorEastAsia"/>
          <w:b w:val="0"/>
          <w:bCs/>
          <w:color w:val="auto"/>
          <w:sz w:val="21"/>
          <w:szCs w:val="21"/>
          <w:highlight w:val="none"/>
          <w:lang w:eastAsia="zh-CN"/>
        </w:rPr>
        <w:t>按照年度实际下达</w:t>
      </w:r>
      <w:r>
        <w:rPr>
          <w:rFonts w:hint="eastAsia" w:asciiTheme="minorEastAsia" w:hAnsiTheme="minorEastAsia" w:eastAsiaTheme="minorEastAsia" w:cstheme="minorEastAsia"/>
          <w:b w:val="0"/>
          <w:bCs/>
          <w:color w:val="auto"/>
          <w:sz w:val="21"/>
          <w:szCs w:val="21"/>
          <w:highlight w:val="none"/>
          <w:lang w:val="en-US" w:eastAsia="zh-CN"/>
        </w:rPr>
        <w:t>的</w:t>
      </w:r>
      <w:r>
        <w:rPr>
          <w:rFonts w:hint="eastAsia" w:asciiTheme="minorEastAsia" w:hAnsiTheme="minorEastAsia" w:eastAsiaTheme="minorEastAsia" w:cstheme="minorEastAsia"/>
          <w:b w:val="0"/>
          <w:bCs/>
          <w:color w:val="auto"/>
          <w:sz w:val="21"/>
          <w:szCs w:val="21"/>
          <w:highlight w:val="none"/>
          <w:lang w:eastAsia="zh-CN"/>
        </w:rPr>
        <w:t>政府采购预算</w:t>
      </w:r>
      <w:r>
        <w:rPr>
          <w:rFonts w:hint="eastAsia" w:asciiTheme="minorEastAsia" w:hAnsiTheme="minorEastAsia" w:eastAsiaTheme="minorEastAsia" w:cstheme="minorEastAsia"/>
          <w:b w:val="0"/>
          <w:bCs/>
          <w:color w:val="auto"/>
          <w:sz w:val="21"/>
          <w:szCs w:val="21"/>
          <w:highlight w:val="none"/>
          <w:lang w:val="en-US" w:eastAsia="zh-CN"/>
        </w:rPr>
        <w:t>进行编制。</w:t>
      </w:r>
    </w:p>
    <w:p w14:paraId="770A782A">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二</w:t>
      </w:r>
      <w:r>
        <w:rPr>
          <w:rFonts w:hint="eastAsia" w:asciiTheme="minorEastAsia" w:hAnsiTheme="minorEastAsia" w:cstheme="minorEastAsia"/>
          <w:color w:val="auto"/>
          <w:sz w:val="21"/>
          <w:szCs w:val="21"/>
          <w:highlight w:val="none"/>
        </w:rPr>
        <w:t>）投标报价详见附件</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rPr>
        <w:t>投标报价书</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投标单价保留小数点后两位</w:t>
      </w:r>
      <w:r>
        <w:rPr>
          <w:rFonts w:hint="eastAsia" w:asciiTheme="minorEastAsia" w:hAnsiTheme="minorEastAsia" w:cstheme="minorEastAsia"/>
          <w:color w:val="auto"/>
          <w:sz w:val="21"/>
          <w:szCs w:val="21"/>
          <w:highlight w:val="none"/>
        </w:rPr>
        <w:t>。</w:t>
      </w:r>
    </w:p>
    <w:p w14:paraId="11ED7155">
      <w:pPr>
        <w:tabs>
          <w:tab w:val="left" w:pos="0"/>
        </w:tabs>
        <w:spacing w:line="360" w:lineRule="auto"/>
        <w:ind w:firstLine="457" w:firstLineChars="218"/>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）采购人实际支付价＝实际养护工程量×中标单价进行结算。</w:t>
      </w:r>
    </w:p>
    <w:p w14:paraId="21334FE5">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八、附件</w:t>
      </w:r>
    </w:p>
    <w:p w14:paraId="59CA0AC8">
      <w:pPr>
        <w:pStyle w:val="23"/>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1.</w:t>
      </w:r>
      <w:r>
        <w:rPr>
          <w:rFonts w:hint="eastAsia" w:asciiTheme="minorEastAsia" w:hAnsiTheme="minorEastAsia" w:eastAsiaTheme="minorEastAsia" w:cstheme="minorEastAsia"/>
          <w:b w:val="0"/>
          <w:bCs/>
          <w:color w:val="auto"/>
          <w:sz w:val="21"/>
          <w:szCs w:val="21"/>
          <w:highlight w:val="none"/>
        </w:rPr>
        <w:t>广州市地方标准 园林绿地养护管理技术规范（DB4401/T 6-2018)</w:t>
      </w:r>
    </w:p>
    <w:p w14:paraId="21E4EA94">
      <w:pPr>
        <w:pStyle w:val="2"/>
        <w:keepNext w:val="0"/>
        <w:keepLines w:val="0"/>
        <w:pageBreakBefore w:val="0"/>
        <w:widowControl w:val="0"/>
        <w:kinsoku/>
        <w:wordWrap/>
        <w:overflowPunct/>
        <w:topLinePunct w:val="0"/>
        <w:bidi w:val="0"/>
        <w:snapToGrid w:val="0"/>
        <w:spacing w:line="360" w:lineRule="auto"/>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b w:val="0"/>
          <w:bCs/>
          <w:color w:val="auto"/>
          <w:sz w:val="21"/>
          <w:szCs w:val="21"/>
          <w:highlight w:val="none"/>
        </w:rPr>
        <w:t>广州市绿化条例</w:t>
      </w:r>
    </w:p>
    <w:p w14:paraId="2695A221">
      <w:pPr>
        <w:pStyle w:val="3"/>
        <w:keepNext w:val="0"/>
        <w:keepLines w:val="0"/>
        <w:pageBreakBefore w:val="0"/>
        <w:widowControl w:val="0"/>
        <w:kinsoku/>
        <w:wordWrap/>
        <w:overflowPunct/>
        <w:topLinePunct w:val="0"/>
        <w:bidi w:val="0"/>
        <w:snapToGrid w:val="0"/>
        <w:spacing w:line="360" w:lineRule="auto"/>
        <w:ind w:firstLine="420" w:firstLineChars="200"/>
        <w:textAlignment w:val="auto"/>
        <w:rPr>
          <w:rFonts w:hint="default" w:eastAsiaTheme="minorEastAsia"/>
          <w:color w:val="auto"/>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宋体" w:hAnsi="宋体" w:cs="宋体"/>
          <w:color w:val="auto"/>
          <w:sz w:val="21"/>
          <w:szCs w:val="21"/>
          <w:highlight w:val="none"/>
        </w:rPr>
        <w:t>人行天桥、立交桥绿化种植养护技术规范（DB4401/T</w:t>
      </w:r>
      <w:r>
        <w:rPr>
          <w:rFonts w:hint="eastAsia" w:hAnsi="宋体" w:cs="宋体"/>
          <w:color w:val="auto"/>
          <w:sz w:val="21"/>
          <w:szCs w:val="21"/>
          <w:highlight w:val="none"/>
          <w:lang w:val="en-US" w:eastAsia="zh-CN"/>
        </w:rPr>
        <w:t>169</w:t>
      </w:r>
      <w:r>
        <w:rPr>
          <w:rFonts w:hint="eastAsia" w:ascii="宋体" w:hAnsi="宋体" w:cs="宋体"/>
          <w:color w:val="auto"/>
          <w:sz w:val="21"/>
          <w:szCs w:val="21"/>
          <w:highlight w:val="none"/>
        </w:rPr>
        <w:t>-</w:t>
      </w:r>
      <w:r>
        <w:rPr>
          <w:rFonts w:hint="eastAsia" w:hAnsi="宋体" w:cs="宋体"/>
          <w:color w:val="auto"/>
          <w:sz w:val="21"/>
          <w:szCs w:val="21"/>
          <w:highlight w:val="none"/>
          <w:lang w:val="en-US" w:eastAsia="zh-CN"/>
        </w:rPr>
        <w:t>2022</w:t>
      </w:r>
      <w:r>
        <w:rPr>
          <w:rFonts w:hint="eastAsia" w:ascii="宋体" w:hAnsi="宋体" w:cs="宋体"/>
          <w:color w:val="auto"/>
          <w:sz w:val="21"/>
          <w:szCs w:val="21"/>
          <w:highlight w:val="none"/>
        </w:rPr>
        <w:t>）</w:t>
      </w:r>
    </w:p>
    <w:p w14:paraId="34187ECD">
      <w:pPr>
        <w:pStyle w:val="3"/>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4.广州开发区</w:t>
      </w:r>
      <w:r>
        <w:rPr>
          <w:rFonts w:hint="eastAsia" w:asciiTheme="minorEastAsia" w:hAnsiTheme="minorEastAsia" w:eastAsiaTheme="minorEastAsia" w:cstheme="minorEastAsia"/>
          <w:b w:val="0"/>
          <w:bCs/>
          <w:color w:val="auto"/>
          <w:sz w:val="21"/>
          <w:szCs w:val="21"/>
          <w:highlight w:val="none"/>
        </w:rPr>
        <w:t>绿化和公园管理中心</w:t>
      </w:r>
      <w:r>
        <w:rPr>
          <w:rFonts w:hint="eastAsia" w:asciiTheme="minorEastAsia" w:hAnsiTheme="minorEastAsia" w:eastAsiaTheme="minorEastAsia" w:cstheme="minorEastAsia"/>
          <w:b w:val="0"/>
          <w:bCs/>
          <w:color w:val="auto"/>
          <w:sz w:val="21"/>
          <w:szCs w:val="21"/>
          <w:highlight w:val="none"/>
          <w:lang w:eastAsia="zh-CN"/>
        </w:rPr>
        <w:t>市政公共绿化养护管理办法（</w:t>
      </w:r>
      <w:r>
        <w:rPr>
          <w:rFonts w:hint="eastAsia" w:asciiTheme="minorEastAsia" w:hAnsiTheme="minorEastAsia" w:eastAsiaTheme="minorEastAsia" w:cstheme="minorEastAsia"/>
          <w:b w:val="0"/>
          <w:bCs/>
          <w:color w:val="auto"/>
          <w:sz w:val="21"/>
          <w:szCs w:val="21"/>
          <w:highlight w:val="none"/>
          <w:lang w:val="en-US" w:eastAsia="zh-CN"/>
        </w:rPr>
        <w:t>修订）</w:t>
      </w:r>
    </w:p>
    <w:p w14:paraId="50076DD4">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14:paraId="00DF9996">
      <w:pPr>
        <w:pStyle w:val="11"/>
        <w:rPr>
          <w:rFonts w:ascii="宋体" w:hAnsi="宋体"/>
          <w:color w:val="auto"/>
          <w:sz w:val="21"/>
          <w:szCs w:val="21"/>
          <w:highlight w:val="none"/>
        </w:rPr>
      </w:pPr>
    </w:p>
    <w:p w14:paraId="5D56136E">
      <w:pPr>
        <w:pStyle w:val="11"/>
        <w:rPr>
          <w:rFonts w:ascii="宋体" w:hAnsi="宋体"/>
          <w:color w:val="auto"/>
          <w:sz w:val="21"/>
          <w:szCs w:val="21"/>
          <w:highlight w:val="none"/>
        </w:rPr>
      </w:pPr>
    </w:p>
    <w:p w14:paraId="53155C36">
      <w:pPr>
        <w:pStyle w:val="11"/>
        <w:rPr>
          <w:rFonts w:ascii="宋体" w:hAnsi="宋体"/>
          <w:color w:val="auto"/>
          <w:sz w:val="21"/>
          <w:szCs w:val="21"/>
          <w:highlight w:val="none"/>
        </w:rPr>
      </w:pPr>
    </w:p>
    <w:p w14:paraId="2936EEC7">
      <w:pPr>
        <w:pStyle w:val="11"/>
        <w:rPr>
          <w:rFonts w:ascii="宋体" w:hAnsi="宋体"/>
          <w:color w:val="auto"/>
          <w:sz w:val="21"/>
          <w:szCs w:val="21"/>
          <w:highlight w:val="none"/>
        </w:rPr>
      </w:pPr>
    </w:p>
    <w:p w14:paraId="1012E252">
      <w:pPr>
        <w:pStyle w:val="11"/>
        <w:rPr>
          <w:rFonts w:ascii="宋体" w:hAnsi="宋体"/>
          <w:color w:val="auto"/>
          <w:sz w:val="21"/>
          <w:szCs w:val="21"/>
          <w:highlight w:val="none"/>
        </w:rPr>
      </w:pPr>
    </w:p>
    <w:p w14:paraId="113B9FC4">
      <w:pPr>
        <w:pStyle w:val="11"/>
        <w:ind w:left="0" w:leftChars="0" w:firstLine="0" w:firstLineChars="0"/>
        <w:rPr>
          <w:rFonts w:hint="default"/>
          <w:color w:val="auto"/>
          <w:highlight w:val="none"/>
          <w:lang w:val="en-US" w:eastAsia="zh-CN"/>
        </w:rPr>
      </w:pPr>
    </w:p>
    <w:p w14:paraId="22E9893B">
      <w:pPr>
        <w:pStyle w:val="11"/>
        <w:ind w:left="0" w:leftChars="0" w:firstLine="0" w:firstLineChars="0"/>
        <w:rPr>
          <w:rFonts w:hint="default"/>
          <w:color w:val="auto"/>
          <w:highlight w:val="none"/>
          <w:lang w:val="en-US" w:eastAsia="zh-CN"/>
        </w:rPr>
      </w:pPr>
    </w:p>
    <w:p w14:paraId="0AD42A27">
      <w:pPr>
        <w:pStyle w:val="11"/>
        <w:ind w:left="0" w:leftChars="0" w:firstLine="0" w:firstLineChars="0"/>
        <w:rPr>
          <w:rFonts w:hint="default"/>
          <w:color w:val="auto"/>
          <w:highlight w:val="none"/>
          <w:lang w:val="en-US" w:eastAsia="zh-CN"/>
        </w:rPr>
      </w:pPr>
    </w:p>
    <w:p w14:paraId="3B3A53F5">
      <w:pPr>
        <w:pStyle w:val="11"/>
        <w:ind w:left="0" w:leftChars="0" w:firstLine="0" w:firstLineChars="0"/>
        <w:rPr>
          <w:rFonts w:hint="default"/>
          <w:color w:val="auto"/>
          <w:highlight w:val="none"/>
          <w:lang w:val="en-US" w:eastAsia="zh-CN"/>
        </w:rPr>
      </w:pPr>
    </w:p>
    <w:p w14:paraId="53A751A3">
      <w:pPr>
        <w:adjustRightInd w:val="0"/>
        <w:snapToGrid w:val="0"/>
        <w:spacing w:line="360" w:lineRule="auto"/>
        <w:jc w:val="both"/>
        <w:rPr>
          <w:rFonts w:hint="eastAsia"/>
          <w:color w:val="auto"/>
          <w:highlight w:val="none"/>
          <w:lang w:val="en-US" w:eastAsia="zh-CN"/>
        </w:rPr>
      </w:pPr>
    </w:p>
    <w:p w14:paraId="6752BB65">
      <w:pPr>
        <w:adjustRightInd w:val="0"/>
        <w:snapToGrid w:val="0"/>
        <w:spacing w:line="360" w:lineRule="auto"/>
        <w:jc w:val="center"/>
        <w:rPr>
          <w:rFonts w:hint="eastAsia"/>
          <w:color w:val="auto"/>
          <w:highlight w:val="none"/>
          <w:lang w:val="en-US" w:eastAsia="zh-CN"/>
        </w:rPr>
      </w:pPr>
    </w:p>
    <w:p w14:paraId="7C3B8A93">
      <w:pPr>
        <w:adjustRightInd w:val="0"/>
        <w:snapToGrid w:val="0"/>
        <w:spacing w:line="360" w:lineRule="auto"/>
        <w:jc w:val="center"/>
        <w:rPr>
          <w:rFonts w:hint="eastAsia"/>
          <w:color w:val="auto"/>
          <w:highlight w:val="none"/>
          <w:lang w:val="en-US" w:eastAsia="zh-CN"/>
        </w:rPr>
      </w:pPr>
    </w:p>
    <w:p w14:paraId="2A38D165">
      <w:pPr>
        <w:adjustRightInd w:val="0"/>
        <w:snapToGrid w:val="0"/>
        <w:spacing w:line="360" w:lineRule="auto"/>
        <w:jc w:val="center"/>
        <w:rPr>
          <w:rFonts w:hint="eastAsia"/>
          <w:color w:val="auto"/>
          <w:highlight w:val="none"/>
          <w:lang w:val="en-US" w:eastAsia="zh-CN"/>
        </w:rPr>
      </w:pPr>
    </w:p>
    <w:p w14:paraId="309F9C7D">
      <w:pPr>
        <w:adjustRightInd w:val="0"/>
        <w:snapToGrid w:val="0"/>
        <w:spacing w:line="360" w:lineRule="auto"/>
        <w:jc w:val="center"/>
        <w:rPr>
          <w:rFonts w:hint="eastAsia"/>
          <w:color w:val="auto"/>
          <w:highlight w:val="none"/>
          <w:lang w:val="en-US" w:eastAsia="zh-CN"/>
        </w:rPr>
      </w:pPr>
    </w:p>
    <w:p w14:paraId="5FBD262D">
      <w:pPr>
        <w:adjustRightInd w:val="0"/>
        <w:snapToGrid w:val="0"/>
        <w:spacing w:line="360" w:lineRule="auto"/>
        <w:jc w:val="center"/>
        <w:rPr>
          <w:rFonts w:hint="eastAsia"/>
          <w:color w:val="auto"/>
          <w:highlight w:val="none"/>
          <w:lang w:val="en-US" w:eastAsia="zh-CN"/>
        </w:rPr>
      </w:pPr>
    </w:p>
    <w:p w14:paraId="2CDCA5FC">
      <w:pPr>
        <w:adjustRightInd w:val="0"/>
        <w:snapToGrid w:val="0"/>
        <w:spacing w:line="360" w:lineRule="auto"/>
        <w:jc w:val="center"/>
        <w:rPr>
          <w:rFonts w:hint="eastAsia"/>
          <w:color w:val="auto"/>
          <w:highlight w:val="none"/>
          <w:lang w:val="en-US" w:eastAsia="zh-CN"/>
        </w:rPr>
      </w:pPr>
    </w:p>
    <w:p w14:paraId="146C7186">
      <w:pPr>
        <w:adjustRightInd w:val="0"/>
        <w:snapToGrid w:val="0"/>
        <w:spacing w:line="360" w:lineRule="auto"/>
        <w:jc w:val="center"/>
        <w:rPr>
          <w:rFonts w:hint="default" w:ascii="宋体" w:hAnsi="宋体" w:eastAsia="宋体" w:cs="宋体"/>
          <w:b/>
          <w:bCs/>
          <w:color w:val="auto"/>
          <w:kern w:val="0"/>
          <w:sz w:val="44"/>
          <w:szCs w:val="44"/>
          <w:highlight w:val="none"/>
          <w:lang w:val="en-US" w:eastAsia="zh-CN"/>
        </w:rPr>
      </w:pPr>
      <w:r>
        <w:rPr>
          <w:rFonts w:hint="eastAsia" w:ascii="宋体" w:hAnsi="宋体" w:cs="宋体"/>
          <w:b/>
          <w:bCs/>
          <w:color w:val="auto"/>
          <w:sz w:val="44"/>
          <w:szCs w:val="44"/>
          <w:highlight w:val="none"/>
          <w:lang w:val="en-US" w:eastAsia="zh-CN"/>
        </w:rPr>
        <w:t>2025</w:t>
      </w:r>
      <w:r>
        <w:rPr>
          <w:rFonts w:hint="eastAsia" w:ascii="宋体" w:hAnsi="宋体" w:cs="宋体"/>
          <w:b/>
          <w:bCs/>
          <w:color w:val="auto"/>
          <w:sz w:val="44"/>
          <w:szCs w:val="44"/>
          <w:highlight w:val="none"/>
        </w:rPr>
        <w:t>年黄埔区天桥、匝道桥和隧道勒杜鹃养护项目</w:t>
      </w:r>
      <w:r>
        <w:rPr>
          <w:rFonts w:hint="eastAsia" w:ascii="宋体" w:hAnsi="宋体" w:cs="宋体"/>
          <w:b/>
          <w:bCs/>
          <w:color w:val="auto"/>
          <w:sz w:val="44"/>
          <w:szCs w:val="44"/>
          <w:highlight w:val="none"/>
          <w:lang w:eastAsia="zh-CN"/>
        </w:rPr>
        <w:t>（</w:t>
      </w:r>
      <w:r>
        <w:rPr>
          <w:rFonts w:hint="eastAsia" w:ascii="宋体" w:hAnsi="宋体" w:cs="宋体"/>
          <w:b/>
          <w:bCs/>
          <w:color w:val="auto"/>
          <w:sz w:val="44"/>
          <w:szCs w:val="44"/>
          <w:highlight w:val="none"/>
          <w:lang w:val="en-US" w:eastAsia="zh-CN"/>
        </w:rPr>
        <w:t>子包一/子包二）</w:t>
      </w:r>
    </w:p>
    <w:p w14:paraId="64761E1D">
      <w:pPr>
        <w:pStyle w:val="2"/>
        <w:ind w:firstLine="3253" w:firstLineChars="900"/>
        <w:jc w:val="both"/>
        <w:rPr>
          <w:rFonts w:hint="default" w:eastAsia="宋体"/>
          <w:b/>
          <w:bCs/>
          <w:color w:val="auto"/>
          <w:sz w:val="36"/>
          <w:szCs w:val="36"/>
          <w:highlight w:val="none"/>
          <w:lang w:val="en-US" w:eastAsia="zh-CN"/>
        </w:rPr>
      </w:pPr>
      <w:r>
        <w:rPr>
          <w:rFonts w:hint="eastAsia"/>
          <w:b/>
          <w:bCs/>
          <w:color w:val="auto"/>
          <w:sz w:val="36"/>
          <w:szCs w:val="36"/>
          <w:highlight w:val="none"/>
          <w:lang w:eastAsia="zh-CN"/>
        </w:rPr>
        <w:t>（</w:t>
      </w:r>
      <w:r>
        <w:rPr>
          <w:rFonts w:hint="eastAsia"/>
          <w:b/>
          <w:bCs/>
          <w:color w:val="auto"/>
          <w:sz w:val="36"/>
          <w:szCs w:val="36"/>
          <w:highlight w:val="none"/>
          <w:lang w:val="en-US" w:eastAsia="zh-CN"/>
        </w:rPr>
        <w:t>第一年）</w:t>
      </w:r>
    </w:p>
    <w:p w14:paraId="0987D003">
      <w:pPr>
        <w:pStyle w:val="2"/>
        <w:rPr>
          <w:color w:val="auto"/>
          <w:highlight w:val="none"/>
        </w:rPr>
      </w:pPr>
    </w:p>
    <w:p w14:paraId="13BFC0FE">
      <w:pPr>
        <w:adjustRightInd w:val="0"/>
        <w:snapToGrid w:val="0"/>
        <w:spacing w:line="360" w:lineRule="auto"/>
        <w:jc w:val="center"/>
        <w:rPr>
          <w:rFonts w:ascii="宋体" w:hAnsi="宋体" w:cs="宋体"/>
          <w:b/>
          <w:color w:val="auto"/>
          <w:kern w:val="0"/>
          <w:sz w:val="48"/>
          <w:szCs w:val="48"/>
          <w:highlight w:val="none"/>
        </w:rPr>
      </w:pPr>
      <w:r>
        <w:rPr>
          <w:rFonts w:hint="eastAsia" w:ascii="宋体" w:hAnsi="宋体" w:cs="宋体"/>
          <w:b/>
          <w:color w:val="auto"/>
          <w:kern w:val="0"/>
          <w:sz w:val="48"/>
          <w:szCs w:val="48"/>
          <w:highlight w:val="none"/>
        </w:rPr>
        <w:t>合 同 书</w:t>
      </w:r>
    </w:p>
    <w:p w14:paraId="58347911">
      <w:pPr>
        <w:pStyle w:val="2"/>
        <w:spacing w:line="360" w:lineRule="auto"/>
        <w:ind w:firstLine="3094" w:firstLineChars="1105"/>
        <w:jc w:val="both"/>
        <w:rPr>
          <w:rFonts w:hint="default" w:ascii="宋体" w:hAnsi="宋体" w:eastAsia="宋体"/>
          <w:b w:val="0"/>
          <w:bCs/>
          <w:color w:val="auto"/>
          <w:sz w:val="28"/>
          <w:szCs w:val="28"/>
          <w:highlight w:val="none"/>
          <w:lang w:val="en-US" w:eastAsia="zh-CN"/>
        </w:rPr>
      </w:pPr>
      <w:r>
        <w:rPr>
          <w:rFonts w:hint="eastAsia" w:ascii="宋体" w:hAnsi="宋体"/>
          <w:b w:val="0"/>
          <w:bCs/>
          <w:color w:val="auto"/>
          <w:sz w:val="28"/>
          <w:szCs w:val="28"/>
          <w:highlight w:val="none"/>
          <w:lang w:val="en-US" w:eastAsia="zh-CN"/>
        </w:rPr>
        <w:t>（合同编号：    ）</w:t>
      </w:r>
    </w:p>
    <w:p w14:paraId="316B615A">
      <w:pPr>
        <w:adjustRightInd w:val="0"/>
        <w:snapToGrid w:val="0"/>
        <w:spacing w:line="480" w:lineRule="auto"/>
        <w:ind w:left="2243" w:leftChars="399" w:hanging="1405" w:hangingChars="500"/>
        <w:rPr>
          <w:rFonts w:ascii="宋体" w:hAnsi="宋体"/>
          <w:b/>
          <w:color w:val="auto"/>
          <w:sz w:val="28"/>
          <w:highlight w:val="none"/>
        </w:rPr>
      </w:pPr>
    </w:p>
    <w:p w14:paraId="13D7D68F">
      <w:pPr>
        <w:adjustRightInd w:val="0"/>
        <w:snapToGrid w:val="0"/>
        <w:spacing w:line="480" w:lineRule="auto"/>
        <w:rPr>
          <w:rFonts w:ascii="宋体" w:hAnsi="宋体"/>
          <w:b/>
          <w:color w:val="auto"/>
          <w:sz w:val="28"/>
          <w:highlight w:val="none"/>
        </w:rPr>
      </w:pPr>
    </w:p>
    <w:p w14:paraId="6B24A37B">
      <w:pPr>
        <w:pStyle w:val="2"/>
        <w:rPr>
          <w:color w:val="auto"/>
          <w:highlight w:val="none"/>
        </w:rPr>
      </w:pPr>
    </w:p>
    <w:p w14:paraId="1254F2CB">
      <w:pPr>
        <w:keepNext w:val="0"/>
        <w:keepLines w:val="0"/>
        <w:pageBreakBefore w:val="0"/>
        <w:widowControl w:val="0"/>
        <w:kinsoku/>
        <w:wordWrap/>
        <w:overflowPunct/>
        <w:topLinePunct w:val="0"/>
        <w:autoSpaceDE/>
        <w:autoSpaceDN/>
        <w:bidi w:val="0"/>
        <w:adjustRightInd w:val="0"/>
        <w:snapToGrid w:val="0"/>
        <w:spacing w:line="480" w:lineRule="auto"/>
        <w:ind w:left="2238" w:leftChars="399" w:hanging="1400" w:hangingChars="500"/>
        <w:textAlignment w:val="auto"/>
        <w:rPr>
          <w:rFonts w:ascii="宋体" w:hAnsi="宋体"/>
          <w:bCs/>
          <w:color w:val="auto"/>
          <w:sz w:val="28"/>
          <w:highlight w:val="none"/>
        </w:rPr>
      </w:pPr>
      <w:r>
        <w:rPr>
          <w:rFonts w:hint="eastAsia" w:ascii="宋体" w:hAnsi="宋体"/>
          <w:bCs/>
          <w:color w:val="auto"/>
          <w:sz w:val="28"/>
          <w:highlight w:val="none"/>
        </w:rPr>
        <w:t>项目名称：</w:t>
      </w:r>
    </w:p>
    <w:p w14:paraId="1230B6BA">
      <w:pPr>
        <w:pStyle w:val="2"/>
        <w:keepNext w:val="0"/>
        <w:keepLines w:val="0"/>
        <w:pageBreakBefore w:val="0"/>
        <w:widowControl w:val="0"/>
        <w:kinsoku/>
        <w:wordWrap/>
        <w:overflowPunct/>
        <w:topLinePunct w:val="0"/>
        <w:autoSpaceDE/>
        <w:autoSpaceDN/>
        <w:bidi w:val="0"/>
        <w:snapToGrid w:val="0"/>
        <w:spacing w:line="480" w:lineRule="auto"/>
        <w:ind w:firstLine="840" w:firstLineChars="300"/>
        <w:textAlignment w:val="auto"/>
        <w:rPr>
          <w:rFonts w:ascii="宋体" w:hAnsi="宋体"/>
          <w:bCs/>
          <w:color w:val="auto"/>
          <w:sz w:val="28"/>
          <w:highlight w:val="none"/>
        </w:rPr>
      </w:pPr>
      <w:r>
        <w:rPr>
          <w:rFonts w:hint="eastAsia" w:ascii="宋体" w:hAnsi="宋体"/>
          <w:bCs/>
          <w:color w:val="auto"/>
          <w:sz w:val="28"/>
          <w:highlight w:val="none"/>
        </w:rPr>
        <w:t>发包人：</w:t>
      </w:r>
    </w:p>
    <w:p w14:paraId="6B805B84">
      <w:pPr>
        <w:pStyle w:val="2"/>
        <w:keepNext w:val="0"/>
        <w:keepLines w:val="0"/>
        <w:pageBreakBefore w:val="0"/>
        <w:widowControl w:val="0"/>
        <w:kinsoku/>
        <w:wordWrap/>
        <w:overflowPunct/>
        <w:topLinePunct w:val="0"/>
        <w:autoSpaceDE/>
        <w:autoSpaceDN/>
        <w:bidi w:val="0"/>
        <w:snapToGrid w:val="0"/>
        <w:spacing w:line="480" w:lineRule="auto"/>
        <w:ind w:firstLine="840" w:firstLineChars="300"/>
        <w:textAlignment w:val="auto"/>
        <w:rPr>
          <w:rFonts w:ascii="宋体" w:hAnsi="宋体"/>
          <w:bCs/>
          <w:color w:val="auto"/>
          <w:sz w:val="28"/>
          <w:highlight w:val="none"/>
        </w:rPr>
      </w:pPr>
      <w:r>
        <w:rPr>
          <w:rFonts w:hint="eastAsia" w:ascii="宋体" w:hAnsi="宋体"/>
          <w:bCs/>
          <w:color w:val="auto"/>
          <w:sz w:val="28"/>
          <w:highlight w:val="none"/>
        </w:rPr>
        <w:t>承包人：</w:t>
      </w:r>
    </w:p>
    <w:p w14:paraId="557F72A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300"/>
        <w:textAlignment w:val="auto"/>
        <w:rPr>
          <w:rFonts w:ascii="宋体" w:hAnsi="宋体"/>
          <w:bCs/>
          <w:color w:val="auto"/>
          <w:sz w:val="28"/>
          <w:highlight w:val="none"/>
        </w:rPr>
      </w:pPr>
      <w:r>
        <w:rPr>
          <w:rFonts w:hint="eastAsia" w:ascii="宋体" w:hAnsi="宋体"/>
          <w:bCs/>
          <w:color w:val="auto"/>
          <w:sz w:val="28"/>
          <w:highlight w:val="none"/>
        </w:rPr>
        <w:t>签订日期：    年  月  日</w:t>
      </w:r>
    </w:p>
    <w:p w14:paraId="5124C828">
      <w:pPr>
        <w:rPr>
          <w:rFonts w:ascii="宋体" w:hAnsi="宋体"/>
          <w:b/>
          <w:bCs/>
          <w:color w:val="auto"/>
          <w:sz w:val="44"/>
          <w:szCs w:val="44"/>
          <w:highlight w:val="none"/>
        </w:rPr>
      </w:pPr>
    </w:p>
    <w:p w14:paraId="75E9DB8A">
      <w:pPr>
        <w:pStyle w:val="16"/>
        <w:spacing w:line="360" w:lineRule="auto"/>
        <w:rPr>
          <w:rFonts w:hint="eastAsia" w:ascii="宋体" w:hAnsi="宋体" w:cs="Arial"/>
          <w:color w:val="auto"/>
          <w:sz w:val="24"/>
          <w:highlight w:val="none"/>
        </w:rPr>
      </w:pPr>
      <w:r>
        <w:rPr>
          <w:rFonts w:hint="eastAsia" w:ascii="宋体" w:hAnsi="宋体" w:cs="Arial"/>
          <w:color w:val="auto"/>
          <w:sz w:val="24"/>
          <w:highlight w:val="none"/>
        </w:rPr>
        <w:t>甲方（采购人）：</w:t>
      </w:r>
    </w:p>
    <w:p w14:paraId="5218F948">
      <w:pPr>
        <w:pStyle w:val="16"/>
        <w:spacing w:line="360" w:lineRule="auto"/>
        <w:rPr>
          <w:rFonts w:ascii="宋体" w:hAnsi="宋体" w:cs="Arial"/>
          <w:color w:val="auto"/>
          <w:sz w:val="24"/>
          <w:highlight w:val="none"/>
        </w:rPr>
      </w:pPr>
      <w:r>
        <w:rPr>
          <w:rFonts w:hint="eastAsia" w:ascii="宋体" w:hAnsi="宋体" w:cs="Arial"/>
          <w:color w:val="auto"/>
          <w:sz w:val="24"/>
          <w:highlight w:val="none"/>
        </w:rPr>
        <w:t>乙方（</w:t>
      </w:r>
      <w:r>
        <w:rPr>
          <w:rFonts w:hint="eastAsia" w:ascii="宋体" w:hAnsi="宋体" w:cs="Arial"/>
          <w:color w:val="auto"/>
          <w:sz w:val="24"/>
          <w:highlight w:val="none"/>
          <w:lang w:val="en-US" w:eastAsia="zh-CN"/>
        </w:rPr>
        <w:t>承包人</w:t>
      </w:r>
      <w:r>
        <w:rPr>
          <w:rFonts w:hint="eastAsia" w:ascii="宋体" w:hAnsi="宋体" w:cs="Arial"/>
          <w:color w:val="auto"/>
          <w:sz w:val="24"/>
          <w:highlight w:val="none"/>
        </w:rPr>
        <w:t>）：</w:t>
      </w:r>
    </w:p>
    <w:p w14:paraId="3ABA42A6">
      <w:pPr>
        <w:pStyle w:val="16"/>
        <w:spacing w:line="360" w:lineRule="auto"/>
        <w:ind w:left="1388" w:hanging="1027"/>
        <w:rPr>
          <w:rFonts w:ascii="宋体" w:hAnsi="宋体" w:cs="Arial"/>
          <w:color w:val="auto"/>
          <w:sz w:val="24"/>
          <w:highlight w:val="none"/>
        </w:rPr>
      </w:pPr>
    </w:p>
    <w:p w14:paraId="57F09E5E">
      <w:pPr>
        <w:pStyle w:val="16"/>
        <w:spacing w:line="360" w:lineRule="auto"/>
        <w:ind w:firstLine="420" w:firstLineChars="200"/>
        <w:rPr>
          <w:rFonts w:ascii="宋体" w:hAnsi="宋体" w:cs="Arial"/>
          <w:color w:val="auto"/>
          <w:sz w:val="21"/>
          <w:szCs w:val="21"/>
          <w:highlight w:val="none"/>
        </w:rPr>
      </w:pPr>
      <w:r>
        <w:rPr>
          <w:rFonts w:hint="eastAsia" w:ascii="宋体" w:hAnsi="宋体" w:cs="Arial"/>
          <w:color w:val="auto"/>
          <w:sz w:val="21"/>
          <w:szCs w:val="21"/>
          <w:highlight w:val="none"/>
        </w:rPr>
        <w:t>根据《中华人民共和国</w:t>
      </w:r>
      <w:r>
        <w:rPr>
          <w:rFonts w:hint="eastAsia" w:ascii="宋体" w:hAnsi="宋体" w:cs="Arial"/>
          <w:color w:val="auto"/>
          <w:sz w:val="21"/>
          <w:szCs w:val="21"/>
          <w:highlight w:val="none"/>
          <w:lang w:val="en-US" w:eastAsia="zh-CN"/>
        </w:rPr>
        <w:t>民法典</w:t>
      </w:r>
      <w:r>
        <w:rPr>
          <w:rFonts w:hint="eastAsia" w:ascii="宋体" w:hAnsi="宋体" w:cs="Arial"/>
          <w:color w:val="auto"/>
          <w:sz w:val="21"/>
          <w:szCs w:val="21"/>
          <w:highlight w:val="none"/>
        </w:rPr>
        <w:t>》《中华人民共和国政府采购法》及</w:t>
      </w:r>
      <w:r>
        <w:rPr>
          <w:rFonts w:hint="eastAsia" w:ascii="宋体" w:hAnsi="宋体" w:cs="Arial"/>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single"/>
        </w:rPr>
        <w:t>年黄埔区天桥、匝道桥和隧道勒杜鹃养护项目</w:t>
      </w:r>
      <w:r>
        <w:rPr>
          <w:rFonts w:hint="eastAsia" w:ascii="宋体" w:hAnsi="宋体"/>
          <w:color w:val="auto"/>
          <w:sz w:val="21"/>
          <w:szCs w:val="21"/>
          <w:highlight w:val="none"/>
          <w:u w:val="single"/>
        </w:rPr>
        <w:t>”</w:t>
      </w:r>
      <w:r>
        <w:rPr>
          <w:rFonts w:hint="eastAsia" w:ascii="宋体" w:hAnsi="宋体" w:cs="Arial"/>
          <w:color w:val="auto"/>
          <w:sz w:val="21"/>
          <w:szCs w:val="21"/>
          <w:highlight w:val="none"/>
          <w:u w:val="single"/>
        </w:rPr>
        <w:t>（项目编号： ）</w:t>
      </w:r>
      <w:r>
        <w:rPr>
          <w:rFonts w:hint="eastAsia" w:ascii="宋体" w:hAnsi="宋体" w:cs="Arial"/>
          <w:color w:val="auto"/>
          <w:sz w:val="21"/>
          <w:szCs w:val="21"/>
          <w:highlight w:val="none"/>
        </w:rPr>
        <w:t>招标文件的要求和招标结果，经甲</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乙双方协商一致，</w:t>
      </w:r>
      <w:r>
        <w:rPr>
          <w:rFonts w:hint="eastAsia" w:ascii="宋体" w:hAnsi="宋体" w:eastAsia="宋体" w:cs="宋体"/>
          <w:color w:val="auto"/>
          <w:sz w:val="21"/>
          <w:szCs w:val="21"/>
          <w:highlight w:val="none"/>
        </w:rPr>
        <w:t>本着平等互利和诚实信用的原则，</w:t>
      </w:r>
      <w:r>
        <w:rPr>
          <w:rFonts w:hint="eastAsia" w:ascii="宋体" w:hAnsi="宋体" w:cs="Arial"/>
          <w:color w:val="auto"/>
          <w:sz w:val="21"/>
          <w:szCs w:val="21"/>
          <w:highlight w:val="none"/>
        </w:rPr>
        <w:t>签订本合同。双方共同遵守如下条款：</w:t>
      </w:r>
    </w:p>
    <w:p w14:paraId="30327C2F">
      <w:pPr>
        <w:pStyle w:val="16"/>
        <w:widowControl/>
        <w:numPr>
          <w:ilvl w:val="0"/>
          <w:numId w:val="0"/>
        </w:numPr>
        <w:tabs>
          <w:tab w:val="left" w:pos="1080"/>
        </w:tabs>
        <w:spacing w:line="360" w:lineRule="auto"/>
        <w:ind w:left="361" w:leftChars="0"/>
        <w:jc w:val="left"/>
        <w:rPr>
          <w:rFonts w:ascii="宋体" w:hAnsi="宋体" w:cs="Arial"/>
          <w:b w:val="0"/>
          <w:bCs/>
          <w:color w:val="auto"/>
          <w:sz w:val="21"/>
          <w:szCs w:val="21"/>
          <w:highlight w:val="none"/>
          <w:u w:val="none"/>
        </w:rPr>
      </w:pPr>
      <w:r>
        <w:rPr>
          <w:rFonts w:hint="eastAsia" w:ascii="宋体" w:hAnsi="宋体" w:cs="Arial"/>
          <w:b/>
          <w:color w:val="auto"/>
          <w:sz w:val="21"/>
          <w:szCs w:val="21"/>
          <w:highlight w:val="none"/>
          <w:lang w:val="en-US" w:eastAsia="zh-CN"/>
        </w:rPr>
        <w:t>一、</w:t>
      </w:r>
      <w:r>
        <w:rPr>
          <w:rFonts w:hint="eastAsia" w:ascii="宋体" w:hAnsi="宋体" w:cs="Arial"/>
          <w:b/>
          <w:color w:val="auto"/>
          <w:sz w:val="21"/>
          <w:szCs w:val="21"/>
          <w:highlight w:val="none"/>
        </w:rPr>
        <w:t>项目名称</w:t>
      </w:r>
      <w:r>
        <w:rPr>
          <w:rFonts w:hint="eastAsia" w:ascii="宋体" w:hAnsi="宋体" w:cs="Arial"/>
          <w:color w:val="auto"/>
          <w:sz w:val="21"/>
          <w:szCs w:val="21"/>
          <w:highlight w:val="none"/>
        </w:rPr>
        <w:t>：</w:t>
      </w:r>
      <w:r>
        <w:rPr>
          <w:rFonts w:hint="eastAsia" w:ascii="宋体" w:hAnsi="宋体" w:cs="宋体"/>
          <w:color w:val="auto"/>
          <w:sz w:val="21"/>
          <w:szCs w:val="21"/>
          <w:highlight w:val="none"/>
          <w:lang w:val="en-US" w:eastAsia="zh-CN"/>
        </w:rPr>
        <w:t>2025</w:t>
      </w:r>
      <w:r>
        <w:rPr>
          <w:rFonts w:hint="eastAsia" w:ascii="宋体" w:hAnsi="宋体" w:cs="宋体"/>
          <w:color w:val="auto"/>
          <w:sz w:val="21"/>
          <w:szCs w:val="21"/>
          <w:highlight w:val="none"/>
        </w:rPr>
        <w:t>年黄埔区天桥、匝道桥和隧道勒杜鹃养护项目</w:t>
      </w:r>
      <w:r>
        <w:rPr>
          <w:rFonts w:hint="eastAsia" w:ascii="宋体" w:hAnsi="宋体" w:cs="Arial"/>
          <w:b w:val="0"/>
          <w:bCs/>
          <w:color w:val="auto"/>
          <w:sz w:val="21"/>
          <w:szCs w:val="21"/>
          <w:highlight w:val="none"/>
          <w:u w:val="none"/>
          <w:lang w:eastAsia="zh-CN"/>
        </w:rPr>
        <w:t>（</w:t>
      </w:r>
      <w:r>
        <w:rPr>
          <w:rFonts w:hint="eastAsia" w:ascii="宋体" w:hAnsi="宋体" w:cs="Arial"/>
          <w:b w:val="0"/>
          <w:bCs/>
          <w:color w:val="auto"/>
          <w:sz w:val="21"/>
          <w:szCs w:val="21"/>
          <w:highlight w:val="none"/>
          <w:u w:val="none"/>
          <w:lang w:val="en-US" w:eastAsia="zh-CN"/>
        </w:rPr>
        <w:t>子包   ）</w:t>
      </w:r>
    </w:p>
    <w:p w14:paraId="21868BA4">
      <w:pPr>
        <w:pStyle w:val="16"/>
        <w:widowControl/>
        <w:numPr>
          <w:ilvl w:val="0"/>
          <w:numId w:val="0"/>
        </w:numPr>
        <w:tabs>
          <w:tab w:val="left" w:pos="1080"/>
        </w:tabs>
        <w:spacing w:line="360" w:lineRule="auto"/>
        <w:ind w:left="361" w:leftChars="0"/>
        <w:jc w:val="left"/>
        <w:rPr>
          <w:rFonts w:ascii="宋体" w:hAnsi="宋体" w:cs="Arial"/>
          <w:b/>
          <w:color w:val="auto"/>
          <w:sz w:val="21"/>
          <w:szCs w:val="21"/>
          <w:highlight w:val="none"/>
        </w:rPr>
      </w:pPr>
      <w:r>
        <w:rPr>
          <w:rFonts w:hint="eastAsia" w:ascii="宋体" w:hAnsi="宋体" w:cs="Arial"/>
          <w:b/>
          <w:color w:val="auto"/>
          <w:sz w:val="21"/>
          <w:szCs w:val="21"/>
          <w:highlight w:val="none"/>
          <w:lang w:val="en-US" w:eastAsia="zh-CN"/>
        </w:rPr>
        <w:t>二、服务</w:t>
      </w:r>
      <w:r>
        <w:rPr>
          <w:rFonts w:hint="eastAsia" w:ascii="宋体" w:hAnsi="宋体" w:cs="Arial"/>
          <w:b/>
          <w:color w:val="auto"/>
          <w:sz w:val="21"/>
          <w:szCs w:val="21"/>
          <w:highlight w:val="none"/>
        </w:rPr>
        <w:t>范围、</w:t>
      </w:r>
      <w:r>
        <w:rPr>
          <w:rFonts w:hint="eastAsia" w:ascii="宋体" w:hAnsi="宋体" w:cs="Arial"/>
          <w:b/>
          <w:color w:val="auto"/>
          <w:sz w:val="21"/>
          <w:szCs w:val="21"/>
          <w:highlight w:val="none"/>
          <w:lang w:val="en-US" w:eastAsia="zh-CN"/>
        </w:rPr>
        <w:t>服务</w:t>
      </w:r>
      <w:r>
        <w:rPr>
          <w:rFonts w:hint="eastAsia" w:ascii="宋体" w:hAnsi="宋体" w:cs="Arial"/>
          <w:b/>
          <w:color w:val="auto"/>
          <w:sz w:val="21"/>
          <w:szCs w:val="21"/>
          <w:highlight w:val="none"/>
        </w:rPr>
        <w:t>期限</w:t>
      </w:r>
      <w:r>
        <w:rPr>
          <w:rFonts w:hint="eastAsia" w:ascii="宋体" w:hAnsi="宋体" w:cs="Arial"/>
          <w:b/>
          <w:color w:val="auto"/>
          <w:sz w:val="21"/>
          <w:szCs w:val="21"/>
          <w:highlight w:val="none"/>
          <w:lang w:eastAsia="zh-CN"/>
        </w:rPr>
        <w:t>、</w:t>
      </w:r>
      <w:r>
        <w:rPr>
          <w:rFonts w:hint="eastAsia" w:ascii="宋体" w:hAnsi="宋体" w:cs="Arial"/>
          <w:b/>
          <w:color w:val="auto"/>
          <w:sz w:val="21"/>
          <w:szCs w:val="21"/>
          <w:highlight w:val="none"/>
          <w:lang w:val="en-US" w:eastAsia="zh-CN"/>
        </w:rPr>
        <w:t>服务</w:t>
      </w:r>
      <w:r>
        <w:rPr>
          <w:rFonts w:hint="eastAsia" w:ascii="宋体" w:hAnsi="宋体" w:cs="Arial"/>
          <w:b/>
          <w:color w:val="auto"/>
          <w:sz w:val="21"/>
          <w:szCs w:val="21"/>
          <w:highlight w:val="none"/>
        </w:rPr>
        <w:t>内容</w:t>
      </w:r>
    </w:p>
    <w:p w14:paraId="0D3BFFB0">
      <w:pPr>
        <w:pStyle w:val="16"/>
        <w:widowControl/>
        <w:numPr>
          <w:ilvl w:val="0"/>
          <w:numId w:val="0"/>
        </w:numPr>
        <w:spacing w:line="360" w:lineRule="auto"/>
        <w:ind w:firstLine="420" w:firstLineChars="200"/>
        <w:jc w:val="left"/>
        <w:rPr>
          <w:rFonts w:ascii="宋体" w:hAnsi="宋体" w:cs="Arial"/>
          <w:color w:val="auto"/>
          <w:sz w:val="21"/>
          <w:szCs w:val="21"/>
          <w:highlight w:val="non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一）</w:t>
      </w:r>
      <w:r>
        <w:rPr>
          <w:rFonts w:hint="eastAsia" w:ascii="宋体" w:hAnsi="宋体" w:cs="Arial"/>
          <w:color w:val="auto"/>
          <w:sz w:val="21"/>
          <w:szCs w:val="21"/>
          <w:highlight w:val="none"/>
        </w:rPr>
        <w:t>养护范围：</w:t>
      </w:r>
      <w:r>
        <w:rPr>
          <w:rFonts w:hint="eastAsia" w:ascii="宋体" w:hAnsi="宋体" w:cs="Arial"/>
          <w:color w:val="auto"/>
          <w:sz w:val="21"/>
          <w:szCs w:val="21"/>
          <w:highlight w:val="none"/>
          <w:u w:val="single"/>
          <w:lang w:val="en-US" w:eastAsia="zh-CN"/>
        </w:rPr>
        <w:t xml:space="preserve">                     </w:t>
      </w:r>
      <w:r>
        <w:rPr>
          <w:rFonts w:hint="eastAsia" w:ascii="宋体" w:hAnsi="宋体" w:cs="Arial"/>
          <w:color w:val="auto"/>
          <w:sz w:val="21"/>
          <w:szCs w:val="21"/>
          <w:highlight w:val="none"/>
        </w:rPr>
        <w:t>。</w:t>
      </w:r>
    </w:p>
    <w:p w14:paraId="014551E2">
      <w:pPr>
        <w:pStyle w:val="15"/>
        <w:framePr w:wrap="auto" w:vAnchor="margin" w:hAnchor="text" w:yAlign="inline"/>
        <w:snapToGrid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cs="Arial"/>
          <w:color w:val="auto"/>
          <w:sz w:val="21"/>
          <w:szCs w:val="21"/>
          <w:highlight w:val="none"/>
        </w:rPr>
        <w:t>（</w:t>
      </w:r>
      <w:r>
        <w:rPr>
          <w:rFonts w:hint="eastAsia" w:ascii="宋体" w:hAnsi="宋体" w:eastAsia="宋体" w:cs="Arial"/>
          <w:color w:val="auto"/>
          <w:sz w:val="21"/>
          <w:szCs w:val="21"/>
          <w:highlight w:val="none"/>
          <w:lang w:val="en-US" w:eastAsia="zh-CN"/>
        </w:rPr>
        <w:t>二</w:t>
      </w:r>
      <w:r>
        <w:rPr>
          <w:rFonts w:hint="eastAsia" w:ascii="宋体" w:hAnsi="宋体" w:cs="Arial"/>
          <w:color w:val="auto"/>
          <w:sz w:val="21"/>
          <w:szCs w:val="21"/>
          <w:highlight w:val="none"/>
        </w:rPr>
        <w:t>）</w:t>
      </w:r>
      <w:r>
        <w:rPr>
          <w:rFonts w:hint="eastAsia" w:ascii="宋体" w:hAnsi="宋体" w:eastAsia="宋体" w:cs="Arial"/>
          <w:color w:val="auto"/>
          <w:sz w:val="21"/>
          <w:szCs w:val="21"/>
          <w:highlight w:val="none"/>
          <w:lang w:val="en-US" w:eastAsia="zh-CN"/>
        </w:rPr>
        <w:t>服务期限</w:t>
      </w:r>
      <w:r>
        <w:rPr>
          <w:rFonts w:hint="eastAsia" w:ascii="宋体" w:hAnsi="宋体" w:cs="Arial"/>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24个月）</w:t>
      </w:r>
      <w:r>
        <w:rPr>
          <w:rFonts w:hint="eastAsia" w:ascii="宋体" w:hAnsi="宋体" w:eastAsia="宋体" w:cs="宋体"/>
          <w:color w:val="auto"/>
          <w:sz w:val="21"/>
          <w:szCs w:val="21"/>
          <w:highlight w:val="none"/>
        </w:rPr>
        <w:t>，服务期内合同一年一签，具体以实际完成</w:t>
      </w:r>
      <w:r>
        <w:rPr>
          <w:rFonts w:hint="eastAsia" w:ascii="宋体" w:hAnsi="宋体" w:eastAsia="宋体" w:cs="宋体"/>
          <w:color w:val="auto"/>
          <w:sz w:val="21"/>
          <w:szCs w:val="21"/>
          <w:highlight w:val="none"/>
          <w:lang w:val="en-US" w:eastAsia="zh-CN"/>
        </w:rPr>
        <w:t>养护工程</w:t>
      </w:r>
      <w:r>
        <w:rPr>
          <w:rFonts w:hint="eastAsia" w:ascii="宋体" w:hAnsi="宋体" w:eastAsia="宋体" w:cs="宋体"/>
          <w:color w:val="auto"/>
          <w:sz w:val="21"/>
          <w:szCs w:val="21"/>
          <w:highlight w:val="none"/>
        </w:rPr>
        <w:t>量为准。本项目服务期间，如未续签下一年度合同，则当年合同期限届满后双方服务合同关系自行终止。服务期间，如遇国家法律法规或上级政策调整，及区域管理范围调整等原因，甲方管理权限及养护区域发生变更等其他客观原因需终止合同的，导致本项目服务期限发生变化的，甲方无需承担任何责任。经甲方通知后，本项目服务期限终止，乙方配合提前终止合同，服务费根据已提供服务的实际情况进行结算，乙方需配合做好相关的移交工作。</w:t>
      </w:r>
    </w:p>
    <w:p w14:paraId="7CD9887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本项目服务期</w:t>
      </w:r>
      <w:r>
        <w:rPr>
          <w:rFonts w:hint="eastAsia" w:ascii="宋体" w:hAnsi="宋体" w:eastAsia="宋体" w:cs="宋体"/>
          <w:color w:val="auto"/>
          <w:sz w:val="21"/>
          <w:szCs w:val="21"/>
          <w:highlight w:val="none"/>
          <w:lang w:eastAsia="zh-CN"/>
        </w:rPr>
        <w:t>限：</w:t>
      </w:r>
      <w:r>
        <w:rPr>
          <w:rFonts w:hint="eastAsia" w:ascii="宋体" w:hAnsi="宋体" w:eastAsia="宋体" w:cs="宋体"/>
          <w:color w:val="auto"/>
          <w:sz w:val="21"/>
          <w:szCs w:val="21"/>
          <w:highlight w:val="none"/>
          <w:lang w:val="en-US" w:eastAsia="zh-CN"/>
        </w:rPr>
        <w:t>2年</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w:t>
      </w:r>
    </w:p>
    <w:p w14:paraId="7196BFE8">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color w:val="auto"/>
          <w:highlight w:val="none"/>
        </w:rPr>
      </w:pPr>
      <w:r>
        <w:rPr>
          <w:rFonts w:hint="eastAsia" w:ascii="宋体" w:hAnsi="宋体" w:eastAsia="宋体" w:cs="宋体"/>
          <w:color w:val="auto"/>
          <w:sz w:val="21"/>
          <w:szCs w:val="21"/>
          <w:highlight w:val="none"/>
        </w:rPr>
        <w:t>目合同总金额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）。服务期内，合同一年一签，具体如下：</w:t>
      </w:r>
    </w:p>
    <w:p w14:paraId="1E76D591">
      <w:pPr>
        <w:numPr>
          <w:ilvl w:val="0"/>
          <w:numId w:val="0"/>
        </w:num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第一年服务期限：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，合同暂定金额：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w:t>
      </w:r>
      <w:r>
        <w:rPr>
          <w:rFonts w:hint="eastAsia" w:ascii="宋体" w:hAnsi="宋体" w:cs="宋体"/>
          <w:color w:val="auto"/>
          <w:sz w:val="21"/>
          <w:szCs w:val="21"/>
          <w:highlight w:val="none"/>
          <w:lang w:val="en-US" w:eastAsia="zh-CN"/>
        </w:rPr>
        <w:t>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rPr>
        <w:t>第二年服务暂定期限：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日，合同暂定金额：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w:t>
      </w:r>
      <w:r>
        <w:rPr>
          <w:rFonts w:hint="eastAsia" w:ascii="宋体" w:hAnsi="宋体" w:cs="宋体"/>
          <w:color w:val="auto"/>
          <w:sz w:val="21"/>
          <w:szCs w:val="21"/>
          <w:highlight w:val="none"/>
          <w:lang w:val="en-US" w:eastAsia="zh-CN"/>
        </w:rPr>
        <w:t>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rPr>
        <w:t>。</w:t>
      </w:r>
    </w:p>
    <w:p w14:paraId="51FF22EC">
      <w:pPr>
        <w:pStyle w:val="10"/>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4</w:t>
      </w:r>
      <w:r>
        <w:rPr>
          <w:rFonts w:hint="eastAsia" w:ascii="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本合同</w:t>
      </w:r>
      <w:r>
        <w:rPr>
          <w:rFonts w:hint="eastAsia" w:ascii="宋体" w:hAnsi="宋体" w:eastAsia="宋体" w:cs="宋体"/>
          <w:color w:val="auto"/>
          <w:sz w:val="21"/>
          <w:szCs w:val="21"/>
          <w:highlight w:val="none"/>
          <w:lang w:eastAsia="zh-CN" w:bidi="ar"/>
        </w:rPr>
        <w:t>为第</w:t>
      </w:r>
      <w:r>
        <w:rPr>
          <w:rFonts w:hint="eastAsia" w:ascii="宋体" w:hAnsi="宋体" w:eastAsia="宋体" w:cs="宋体"/>
          <w:color w:val="auto"/>
          <w:sz w:val="21"/>
          <w:szCs w:val="21"/>
          <w:highlight w:val="none"/>
          <w:u w:val="none"/>
          <w:lang w:val="en-US" w:eastAsia="zh-CN" w:bidi="ar"/>
        </w:rPr>
        <w:t>一</w:t>
      </w:r>
      <w:r>
        <w:rPr>
          <w:rFonts w:hint="eastAsia" w:ascii="宋体" w:hAnsi="宋体" w:eastAsia="宋体" w:cs="宋体"/>
          <w:color w:val="auto"/>
          <w:sz w:val="21"/>
          <w:szCs w:val="21"/>
          <w:highlight w:val="none"/>
          <w:lang w:val="en-US" w:eastAsia="zh-CN" w:bidi="ar"/>
        </w:rPr>
        <w:t>年度合同，</w:t>
      </w:r>
      <w:r>
        <w:rPr>
          <w:rFonts w:hint="eastAsia" w:ascii="宋体" w:hAnsi="宋体" w:eastAsia="宋体" w:cs="宋体"/>
          <w:color w:val="auto"/>
          <w:sz w:val="21"/>
          <w:szCs w:val="21"/>
          <w:highlight w:val="none"/>
          <w:lang w:bidi="ar"/>
        </w:rPr>
        <w:t>服务期限</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，合同暂定金额：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w:t>
      </w:r>
      <w:r>
        <w:rPr>
          <w:rFonts w:hint="eastAsia" w:ascii="宋体" w:hAnsi="宋体" w:cs="宋体"/>
          <w:color w:val="auto"/>
          <w:sz w:val="21"/>
          <w:szCs w:val="21"/>
          <w:highlight w:val="none"/>
          <w:lang w:val="en-US" w:eastAsia="zh-CN"/>
        </w:rPr>
        <w:t>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rPr>
        <w:t>。</w:t>
      </w:r>
    </w:p>
    <w:p w14:paraId="49CBDE5A">
      <w:pPr>
        <w:pStyle w:val="16"/>
        <w:widowControl/>
        <w:spacing w:line="360" w:lineRule="auto"/>
        <w:ind w:firstLine="420" w:firstLineChars="200"/>
        <w:jc w:val="left"/>
        <w:rPr>
          <w:rFonts w:ascii="宋体" w:hAnsi="宋体" w:cs="宋体"/>
          <w:color w:val="auto"/>
          <w:sz w:val="21"/>
          <w:szCs w:val="21"/>
          <w:highlight w:val="none"/>
          <w:lang w:val="zh-TW" w:eastAsia="zh-TW"/>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w:t>
      </w:r>
      <w:r>
        <w:rPr>
          <w:rFonts w:hint="eastAsia" w:ascii="宋体" w:hAnsi="宋体" w:cs="Arial"/>
          <w:color w:val="auto"/>
          <w:sz w:val="21"/>
          <w:szCs w:val="21"/>
          <w:highlight w:val="none"/>
          <w:lang w:val="en-US" w:eastAsia="zh-CN"/>
        </w:rPr>
        <w:t>服务</w:t>
      </w:r>
      <w:r>
        <w:rPr>
          <w:rFonts w:hint="eastAsia" w:ascii="宋体" w:hAnsi="宋体" w:cs="Arial"/>
          <w:color w:val="auto"/>
          <w:sz w:val="21"/>
          <w:szCs w:val="21"/>
          <w:highlight w:val="none"/>
        </w:rPr>
        <w:t>内容</w:t>
      </w:r>
      <w:r>
        <w:rPr>
          <w:rFonts w:hint="eastAsia" w:ascii="宋体" w:hAnsi="宋体" w:cs="Arial"/>
          <w:color w:val="auto"/>
          <w:sz w:val="21"/>
          <w:szCs w:val="21"/>
          <w:highlight w:val="none"/>
          <w:lang w:eastAsia="zh-CN"/>
        </w:rPr>
        <w:t>：</w:t>
      </w:r>
      <w:r>
        <w:rPr>
          <w:rFonts w:hint="eastAsia" w:ascii="宋体" w:hAnsi="宋体" w:cs="宋体"/>
          <w:color w:val="auto"/>
          <w:sz w:val="21"/>
          <w:szCs w:val="21"/>
          <w:highlight w:val="none"/>
          <w:lang w:val="zh-TW"/>
        </w:rPr>
        <w:t>主要</w:t>
      </w:r>
      <w:r>
        <w:rPr>
          <w:rFonts w:hint="eastAsia" w:ascii="宋体" w:hAnsi="宋体" w:cs="宋体"/>
          <w:color w:val="auto"/>
          <w:sz w:val="21"/>
          <w:szCs w:val="21"/>
          <w:highlight w:val="none"/>
          <w:lang w:val="zh-TW" w:eastAsia="zh-TW"/>
        </w:rPr>
        <w:t>包含</w:t>
      </w:r>
      <w:r>
        <w:rPr>
          <w:rFonts w:hint="eastAsia" w:ascii="宋体" w:hAnsi="宋体" w:cs="宋体"/>
          <w:color w:val="auto"/>
          <w:sz w:val="21"/>
          <w:szCs w:val="21"/>
          <w:highlight w:val="none"/>
          <w:lang w:val="zh-TW"/>
        </w:rPr>
        <w:t>但不限于</w:t>
      </w:r>
      <w:r>
        <w:rPr>
          <w:rFonts w:hint="eastAsia" w:ascii="宋体" w:hAnsi="宋体" w:cs="宋体"/>
          <w:color w:val="auto"/>
          <w:sz w:val="21"/>
          <w:szCs w:val="21"/>
          <w:highlight w:val="none"/>
        </w:rPr>
        <w:t>绿化的保洁、修剪、促花、防寒、松土、除杂草、淋水、施肥、病虫害防治、植物补植、巡查、排水和灌溉设施维护</w:t>
      </w:r>
      <w:r>
        <w:rPr>
          <w:rFonts w:hint="eastAsia" w:ascii="宋体" w:hAnsi="宋体" w:cs="宋体"/>
          <w:color w:val="auto"/>
          <w:sz w:val="21"/>
          <w:szCs w:val="21"/>
          <w:highlight w:val="none"/>
          <w:lang w:val="zh-TW"/>
        </w:rPr>
        <w:t>等</w:t>
      </w:r>
      <w:r>
        <w:rPr>
          <w:rFonts w:hint="eastAsia" w:ascii="宋体" w:hAnsi="宋体" w:cs="宋体"/>
          <w:color w:val="auto"/>
          <w:sz w:val="21"/>
          <w:szCs w:val="21"/>
          <w:highlight w:val="none"/>
          <w:lang w:val="zh-TW" w:eastAsia="zh-TW"/>
        </w:rPr>
        <w:t>。</w:t>
      </w:r>
    </w:p>
    <w:p w14:paraId="6652F7DC">
      <w:pPr>
        <w:pStyle w:val="2"/>
        <w:spacing w:line="360" w:lineRule="auto"/>
        <w:jc w:val="both"/>
        <w:rPr>
          <w:rFonts w:hint="eastAsia"/>
          <w:color w:val="auto"/>
          <w:sz w:val="24"/>
          <w:szCs w:val="24"/>
          <w:highlight w:val="none"/>
          <w:lang w:val="en-US" w:eastAsia="zh-CN"/>
        </w:rPr>
      </w:pPr>
      <w:r>
        <w:rPr>
          <w:rFonts w:hint="eastAsia" w:ascii="宋体" w:hAnsi="宋体" w:cs="Arial"/>
          <w:color w:val="auto"/>
          <w:sz w:val="21"/>
          <w:szCs w:val="21"/>
          <w:highlight w:val="none"/>
        </w:rPr>
        <w:t>（</w:t>
      </w:r>
      <w:r>
        <w:rPr>
          <w:rFonts w:hint="eastAsia" w:ascii="宋体" w:hAnsi="宋体" w:cs="Arial"/>
          <w:color w:val="auto"/>
          <w:sz w:val="21"/>
          <w:szCs w:val="21"/>
          <w:highlight w:val="none"/>
          <w:lang w:val="en-US" w:eastAsia="zh-CN"/>
        </w:rPr>
        <w:t>四</w:t>
      </w:r>
      <w:r>
        <w:rPr>
          <w:rFonts w:hint="eastAsia" w:ascii="宋体" w:hAnsi="宋体" w:cs="Arial"/>
          <w:color w:val="auto"/>
          <w:sz w:val="21"/>
          <w:szCs w:val="21"/>
          <w:highlight w:val="none"/>
        </w:rPr>
        <w:t>）</w:t>
      </w:r>
      <w:r>
        <w:rPr>
          <w:rFonts w:hint="eastAsia" w:ascii="宋体" w:hAnsi="宋体" w:cs="宋体"/>
          <w:color w:val="auto"/>
          <w:sz w:val="21"/>
          <w:szCs w:val="21"/>
          <w:highlight w:val="none"/>
        </w:rPr>
        <w:t>天桥、匝道桥和隧道</w:t>
      </w:r>
      <w:r>
        <w:rPr>
          <w:rFonts w:hint="eastAsia"/>
          <w:color w:val="auto"/>
          <w:sz w:val="21"/>
          <w:szCs w:val="21"/>
          <w:highlight w:val="none"/>
        </w:rPr>
        <w:t xml:space="preserve">勒杜鹃养护工作量 </w:t>
      </w:r>
    </w:p>
    <w:p w14:paraId="6F7DC96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以具体养护工作量为准）</w:t>
      </w:r>
    </w:p>
    <w:p w14:paraId="4F0AEAD6">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textAlignment w:val="auto"/>
        <w:rPr>
          <w:color w:val="auto"/>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天桥、匝道桥和隧道勒杜鹃养护以实际养护长度计算。</w:t>
      </w:r>
    </w:p>
    <w:p w14:paraId="32DDEEF7">
      <w:pPr>
        <w:pStyle w:val="15"/>
        <w:framePr w:wrap="auto" w:vAnchor="margin" w:hAnchor="text" w:yAlign="inline"/>
        <w:numPr>
          <w:ilvl w:val="0"/>
          <w:numId w:val="0"/>
        </w:num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上述工程量作为大致</w:t>
      </w:r>
      <w:r>
        <w:rPr>
          <w:rFonts w:hint="eastAsia" w:ascii="宋体" w:hAnsi="宋体" w:cs="宋体"/>
          <w:color w:val="auto"/>
          <w:sz w:val="21"/>
          <w:szCs w:val="21"/>
          <w:highlight w:val="none"/>
          <w:lang w:val="en-US" w:eastAsia="zh-CN"/>
        </w:rPr>
        <w:t>工作</w:t>
      </w:r>
      <w:r>
        <w:rPr>
          <w:rFonts w:hint="eastAsia" w:ascii="宋体" w:hAnsi="宋体" w:cs="宋体"/>
          <w:color w:val="auto"/>
          <w:sz w:val="21"/>
          <w:szCs w:val="21"/>
          <w:highlight w:val="none"/>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现状养护</w:t>
      </w:r>
      <w:r>
        <w:rPr>
          <w:rFonts w:hint="eastAsia" w:ascii="宋体" w:hAnsi="宋体" w:eastAsia="宋体" w:cs="宋体"/>
          <w:color w:val="auto"/>
          <w:sz w:val="21"/>
          <w:szCs w:val="21"/>
          <w:highlight w:val="none"/>
          <w:lang w:val="en-US" w:eastAsia="zh-CN"/>
        </w:rPr>
        <w:t>工作量</w:t>
      </w:r>
      <w:r>
        <w:rPr>
          <w:rFonts w:hint="eastAsia" w:ascii="宋体" w:hAnsi="宋体" w:eastAsia="宋体" w:cs="宋体"/>
          <w:color w:val="auto"/>
          <w:sz w:val="21"/>
          <w:szCs w:val="21"/>
          <w:highlight w:val="none"/>
        </w:rPr>
        <w:t>以新旧养护单位、甲方</w:t>
      </w:r>
      <w:r>
        <w:rPr>
          <w:rFonts w:hint="eastAsia" w:ascii="宋体" w:hAnsi="宋体" w:eastAsia="宋体" w:cs="宋体"/>
          <w:color w:val="auto"/>
          <w:sz w:val="21"/>
          <w:szCs w:val="21"/>
          <w:highlight w:val="none"/>
          <w:lang w:val="en-US" w:eastAsia="zh-CN"/>
        </w:rPr>
        <w:t>或甲方委托的第三方</w:t>
      </w:r>
      <w:r>
        <w:rPr>
          <w:rFonts w:hint="eastAsia" w:ascii="宋体" w:hAnsi="宋体" w:eastAsia="宋体" w:cs="宋体"/>
          <w:color w:val="auto"/>
          <w:sz w:val="21"/>
          <w:szCs w:val="21"/>
          <w:highlight w:val="none"/>
        </w:rPr>
        <w:t>单位共同核实为准。</w:t>
      </w:r>
    </w:p>
    <w:p w14:paraId="7DA7036F">
      <w:pPr>
        <w:pStyle w:val="16"/>
        <w:numPr>
          <w:ilvl w:val="0"/>
          <w:numId w:val="0"/>
        </w:numPr>
        <w:snapToGrid w:val="0"/>
        <w:spacing w:line="360" w:lineRule="auto"/>
        <w:ind w:firstLine="420" w:firstLineChars="200"/>
        <w:jc w:val="left"/>
        <w:rPr>
          <w:color w:val="auto"/>
          <w:highlight w:val="none"/>
        </w:rPr>
      </w:pPr>
      <w:r>
        <w:rPr>
          <w:rFonts w:hint="eastAsia" w:ascii="宋体" w:hAnsi="宋体" w:cs="宋体"/>
          <w:color w:val="auto"/>
          <w:sz w:val="21"/>
          <w:szCs w:val="21"/>
          <w:highlight w:val="none"/>
          <w:lang w:val="en-US" w:eastAsia="zh-CN"/>
        </w:rPr>
        <w:t>3.养护</w:t>
      </w:r>
      <w:r>
        <w:rPr>
          <w:rFonts w:hint="eastAsia" w:ascii="宋体" w:hAnsi="宋体" w:eastAsia="宋体" w:cs="宋体"/>
          <w:color w:val="auto"/>
          <w:sz w:val="21"/>
          <w:szCs w:val="21"/>
          <w:highlight w:val="none"/>
        </w:rPr>
        <w:t>工</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rPr>
        <w:t>量以实际养护期按进场时间计算。因道路绿化升级改造、地铁施工、企业用地开工建设、管辖权限调整等原</w:t>
      </w:r>
      <w:r>
        <w:rPr>
          <w:rFonts w:hint="eastAsia" w:ascii="宋体" w:hAnsi="宋体" w:eastAsia="宋体" w:cs="宋体"/>
          <w:color w:val="auto"/>
          <w:sz w:val="21"/>
          <w:szCs w:val="21"/>
          <w:highlight w:val="none"/>
        </w:rPr>
        <w:t>因，养护过程中会存在养护数量的变化，养护服务费按照实际养护</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与中标单价进行结算。</w:t>
      </w:r>
      <w:r>
        <w:rPr>
          <w:rFonts w:hint="eastAsia" w:ascii="宋体" w:hAnsi="宋体" w:eastAsia="宋体" w:cs="宋体"/>
          <w:color w:val="auto"/>
          <w:sz w:val="21"/>
          <w:szCs w:val="21"/>
          <w:highlight w:val="none"/>
          <w:lang w:val="en-US" w:eastAsia="zh-CN"/>
        </w:rPr>
        <w:t>在养护服务期内，甲方有权调整养护范围，根据实际情况有权调整养护标准。</w:t>
      </w:r>
    </w:p>
    <w:p w14:paraId="535ACAC5">
      <w:pPr>
        <w:pStyle w:val="16"/>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Cs w:val="21"/>
          <w:highlight w:val="none"/>
        </w:rPr>
        <w:t>服务期内发生的一切水费、电费等费用由</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自行承担。如有</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提供水源接驳口的，养护服务期满后</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需归还</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提供的水源接驳口，或在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监督下</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移交。</w:t>
      </w:r>
    </w:p>
    <w:p w14:paraId="10CF100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如因政策调整或区域划分原因，养护区域发生变更，</w:t>
      </w:r>
      <w:r>
        <w:rPr>
          <w:rFonts w:hint="eastAsia" w:ascii="宋体" w:hAnsi="宋体" w:eastAsia="宋体" w:cs="宋体"/>
          <w:color w:val="auto"/>
          <w:szCs w:val="21"/>
          <w:highlight w:val="none"/>
          <w:lang w:val="en-US" w:eastAsia="zh-CN"/>
        </w:rPr>
        <w:t>甲方</w:t>
      </w:r>
      <w:r>
        <w:rPr>
          <w:rFonts w:hint="eastAsia" w:ascii="宋体" w:hAnsi="宋体" w:cs="宋体"/>
          <w:color w:val="auto"/>
          <w:sz w:val="21"/>
          <w:szCs w:val="21"/>
          <w:highlight w:val="none"/>
        </w:rPr>
        <w:t>有权调整养护范围或终止合同，</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需配合做好相</w:t>
      </w:r>
      <w:r>
        <w:rPr>
          <w:rFonts w:hint="eastAsia" w:ascii="宋体" w:hAnsi="宋体" w:cs="宋体"/>
          <w:color w:val="auto"/>
          <w:sz w:val="21"/>
          <w:szCs w:val="21"/>
          <w:highlight w:val="none"/>
        </w:rPr>
        <w:t>关的移交工作。</w:t>
      </w:r>
    </w:p>
    <w:p w14:paraId="6F03BBE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Arial"/>
          <w:b/>
          <w:color w:val="auto"/>
          <w:sz w:val="21"/>
          <w:szCs w:val="21"/>
          <w:highlight w:val="none"/>
          <w:lang w:val="en-US" w:eastAsia="zh-CN"/>
        </w:rPr>
      </w:pPr>
      <w:r>
        <w:rPr>
          <w:rFonts w:hint="eastAsia" w:ascii="宋体" w:hAnsi="宋体" w:cs="宋体"/>
          <w:color w:val="auto"/>
          <w:sz w:val="21"/>
          <w:szCs w:val="21"/>
          <w:highlight w:val="none"/>
          <w:lang w:val="en-US" w:eastAsia="zh-CN"/>
        </w:rPr>
        <w:t>6.乙方</w:t>
      </w:r>
      <w:r>
        <w:rPr>
          <w:rFonts w:hint="eastAsia" w:ascii="宋体" w:hAnsi="宋体" w:cs="宋体"/>
          <w:color w:val="auto"/>
          <w:sz w:val="21"/>
          <w:szCs w:val="21"/>
          <w:highlight w:val="none"/>
        </w:rPr>
        <w:t>需做好每月的养护日志及下个月的养护计划，</w:t>
      </w:r>
      <w:r>
        <w:rPr>
          <w:rFonts w:hint="eastAsia" w:ascii="宋体" w:hAnsi="宋体" w:eastAsia="宋体" w:cs="宋体"/>
          <w:color w:val="auto"/>
          <w:szCs w:val="21"/>
          <w:highlight w:val="none"/>
          <w:lang w:val="en-US" w:eastAsia="zh-CN"/>
        </w:rPr>
        <w:t>次</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号之前</w:t>
      </w:r>
      <w:r>
        <w:rPr>
          <w:rFonts w:hint="eastAsia" w:ascii="宋体" w:hAnsi="宋体" w:eastAsia="宋体" w:cs="宋体"/>
          <w:color w:val="auto"/>
          <w:szCs w:val="21"/>
          <w:highlight w:val="none"/>
        </w:rPr>
        <w:t>提交</w:t>
      </w:r>
      <w:r>
        <w:rPr>
          <w:rFonts w:hint="eastAsia" w:ascii="宋体" w:hAnsi="宋体" w:eastAsia="宋体" w:cs="宋体"/>
          <w:color w:val="auto"/>
          <w:szCs w:val="21"/>
          <w:highlight w:val="none"/>
          <w:lang w:val="en-US" w:eastAsia="zh-CN"/>
        </w:rPr>
        <w:t>甲方</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需按</w:t>
      </w:r>
      <w:r>
        <w:rPr>
          <w:rFonts w:hint="eastAsia" w:ascii="宋体" w:hAnsi="宋体" w:eastAsia="宋体" w:cs="宋体"/>
          <w:color w:val="auto"/>
          <w:szCs w:val="21"/>
          <w:highlight w:val="none"/>
          <w:lang w:val="en-US" w:eastAsia="zh-CN"/>
        </w:rPr>
        <w:t>甲方</w:t>
      </w:r>
      <w:r>
        <w:rPr>
          <w:rFonts w:hint="eastAsia" w:ascii="宋体" w:hAnsi="宋体" w:cs="宋体"/>
          <w:color w:val="auto"/>
          <w:sz w:val="21"/>
          <w:szCs w:val="21"/>
          <w:highlight w:val="none"/>
        </w:rPr>
        <w:t>要求建立养护档案，</w:t>
      </w:r>
      <w:r>
        <w:rPr>
          <w:rFonts w:hint="eastAsia" w:ascii="宋体" w:hAnsi="宋体" w:cs="宋体"/>
          <w:color w:val="auto"/>
          <w:sz w:val="21"/>
          <w:szCs w:val="21"/>
          <w:highlight w:val="none"/>
          <w:lang w:val="en-US" w:eastAsia="zh-CN"/>
        </w:rPr>
        <w:t>按甲方要求提供盛花期照片，</w:t>
      </w:r>
      <w:r>
        <w:rPr>
          <w:rFonts w:hint="eastAsia" w:ascii="宋体" w:hAnsi="宋体" w:cs="宋体"/>
          <w:color w:val="auto"/>
          <w:sz w:val="21"/>
          <w:szCs w:val="21"/>
          <w:highlight w:val="none"/>
        </w:rPr>
        <w:t>并在合同终止或提前解除合同时移交</w:t>
      </w:r>
      <w:r>
        <w:rPr>
          <w:rFonts w:hint="eastAsia" w:ascii="宋体" w:hAnsi="宋体" w:eastAsia="宋体" w:cs="宋体"/>
          <w:color w:val="auto"/>
          <w:szCs w:val="21"/>
          <w:highlight w:val="none"/>
          <w:lang w:val="en-US" w:eastAsia="zh-CN"/>
        </w:rPr>
        <w:t>甲方</w:t>
      </w:r>
      <w:r>
        <w:rPr>
          <w:rFonts w:hint="eastAsia" w:ascii="宋体" w:hAnsi="宋体" w:cs="宋体"/>
          <w:color w:val="auto"/>
          <w:sz w:val="21"/>
          <w:szCs w:val="21"/>
          <w:highlight w:val="none"/>
          <w:lang w:eastAsia="zh-CN"/>
        </w:rPr>
        <w:t>。</w:t>
      </w:r>
    </w:p>
    <w:p w14:paraId="3969F76B">
      <w:pPr>
        <w:pStyle w:val="15"/>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Arial"/>
          <w:color w:val="auto"/>
          <w:sz w:val="21"/>
          <w:szCs w:val="21"/>
          <w:highlight w:val="none"/>
        </w:rPr>
      </w:pPr>
      <w:r>
        <w:rPr>
          <w:rFonts w:hint="eastAsia" w:ascii="宋体" w:hAnsi="宋体" w:cs="Arial"/>
          <w:b/>
          <w:color w:val="auto"/>
          <w:sz w:val="21"/>
          <w:szCs w:val="21"/>
          <w:highlight w:val="none"/>
          <w:lang w:val="en-US" w:eastAsia="zh-CN"/>
        </w:rPr>
        <w:t>三、</w:t>
      </w:r>
      <w:r>
        <w:rPr>
          <w:rFonts w:hint="eastAsia" w:ascii="宋体" w:hAnsi="宋体" w:cs="Arial"/>
          <w:b/>
          <w:color w:val="auto"/>
          <w:sz w:val="21"/>
          <w:szCs w:val="21"/>
          <w:highlight w:val="none"/>
        </w:rPr>
        <w:t>承包方式</w:t>
      </w:r>
      <w:r>
        <w:rPr>
          <w:rFonts w:hint="eastAsia" w:ascii="宋体" w:hAnsi="宋体" w:cs="Arial"/>
          <w:color w:val="auto"/>
          <w:sz w:val="21"/>
          <w:szCs w:val="21"/>
          <w:highlight w:val="none"/>
        </w:rPr>
        <w:t>：</w:t>
      </w:r>
      <w:r>
        <w:rPr>
          <w:rFonts w:hint="eastAsia" w:ascii="宋体" w:hAnsi="宋体" w:cs="Arial"/>
          <w:color w:val="auto"/>
          <w:sz w:val="21"/>
          <w:szCs w:val="21"/>
          <w:highlight w:val="none"/>
          <w:lang w:val="en-US" w:eastAsia="zh-CN"/>
        </w:rPr>
        <w:t>乙方按本项目服务</w:t>
      </w:r>
      <w:r>
        <w:rPr>
          <w:rFonts w:hint="eastAsia" w:ascii="宋体" w:hAnsi="宋体" w:cs="Arial"/>
          <w:color w:val="auto"/>
          <w:sz w:val="21"/>
          <w:szCs w:val="21"/>
          <w:highlight w:val="none"/>
        </w:rPr>
        <w:t>内容及要求，采取包工</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包料</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包安全、包质量、</w:t>
      </w:r>
      <w:r>
        <w:rPr>
          <w:rFonts w:hint="eastAsia" w:ascii="宋体" w:hAnsi="宋体" w:eastAsia="宋体" w:cs="宋体"/>
          <w:color w:val="auto"/>
          <w:sz w:val="21"/>
          <w:szCs w:val="21"/>
          <w:highlight w:val="none"/>
        </w:rPr>
        <w:t>包安全</w:t>
      </w:r>
      <w:r>
        <w:rPr>
          <w:rFonts w:hint="eastAsia" w:ascii="宋体" w:hAnsi="宋体" w:eastAsia="宋体" w:cs="宋体"/>
          <w:color w:val="auto"/>
          <w:sz w:val="21"/>
          <w:szCs w:val="21"/>
          <w:highlight w:val="none"/>
          <w:lang w:eastAsia="zh-CN"/>
        </w:rPr>
        <w:t>文明作业</w:t>
      </w:r>
      <w:r>
        <w:rPr>
          <w:rFonts w:hint="eastAsia" w:ascii="宋体" w:hAnsi="宋体" w:cs="宋体"/>
          <w:color w:val="auto"/>
          <w:sz w:val="21"/>
          <w:szCs w:val="21"/>
          <w:highlight w:val="none"/>
          <w:lang w:val="en-US" w:eastAsia="zh-CN"/>
        </w:rPr>
        <w:t>的</w:t>
      </w:r>
      <w:r>
        <w:rPr>
          <w:rFonts w:hint="eastAsia" w:ascii="宋体" w:hAnsi="宋体" w:cs="Arial"/>
          <w:color w:val="auto"/>
          <w:sz w:val="21"/>
          <w:szCs w:val="21"/>
          <w:highlight w:val="none"/>
        </w:rPr>
        <w:t>大包干形式承包任务。</w:t>
      </w:r>
      <w:r>
        <w:rPr>
          <w:rFonts w:hint="eastAsia" w:ascii="宋体" w:hAnsi="宋体" w:eastAsia="宋体" w:cs="宋体"/>
          <w:color w:val="auto"/>
          <w:sz w:val="21"/>
          <w:szCs w:val="21"/>
          <w:highlight w:val="none"/>
        </w:rPr>
        <w:t>合同金额已包含项目服务期限内的各项管理费、工具机械费、</w:t>
      </w:r>
      <w:r>
        <w:rPr>
          <w:rFonts w:hint="eastAsia" w:ascii="宋体" w:hAnsi="宋体" w:eastAsia="宋体" w:cs="宋体"/>
          <w:color w:val="auto"/>
          <w:sz w:val="21"/>
          <w:szCs w:val="21"/>
          <w:highlight w:val="none"/>
          <w:lang w:eastAsia="zh-CN"/>
        </w:rPr>
        <w:t>材料费、</w:t>
      </w:r>
      <w:r>
        <w:rPr>
          <w:rFonts w:hint="eastAsia" w:ascii="宋体" w:hAnsi="宋体" w:eastAsia="宋体" w:cs="宋体"/>
          <w:color w:val="auto"/>
          <w:sz w:val="21"/>
          <w:szCs w:val="21"/>
          <w:highlight w:val="none"/>
          <w:lang w:bidi="ar"/>
        </w:rPr>
        <w:t>运输费、</w:t>
      </w:r>
      <w:r>
        <w:rPr>
          <w:rFonts w:hint="eastAsia" w:ascii="宋体" w:hAnsi="宋体" w:eastAsia="宋体" w:cs="宋体"/>
          <w:color w:val="auto"/>
          <w:sz w:val="21"/>
          <w:szCs w:val="21"/>
          <w:highlight w:val="none"/>
        </w:rPr>
        <w:t>作业车辆燃油费、人员工资、加班费、突发性作业费、劳保费、福利费、保险费、风险金、税费、不可预见费和利润等全部费用，甲方不再额外支付调整。</w:t>
      </w:r>
    </w:p>
    <w:p w14:paraId="3029819B">
      <w:pPr>
        <w:pStyle w:val="16"/>
        <w:widowControl/>
        <w:tabs>
          <w:tab w:val="left" w:pos="900"/>
        </w:tabs>
        <w:spacing w:line="360" w:lineRule="auto"/>
        <w:ind w:firstLine="422" w:firstLineChars="200"/>
        <w:jc w:val="left"/>
        <w:rPr>
          <w:rFonts w:ascii="宋体" w:hAnsi="宋体" w:cs="Arial"/>
          <w:color w:val="auto"/>
          <w:sz w:val="21"/>
          <w:szCs w:val="21"/>
          <w:highlight w:val="none"/>
        </w:rPr>
      </w:pPr>
      <w:r>
        <w:rPr>
          <w:rFonts w:hint="eastAsia" w:ascii="宋体" w:hAnsi="宋体" w:cs="Arial"/>
          <w:b/>
          <w:bCs/>
          <w:color w:val="auto"/>
          <w:sz w:val="21"/>
          <w:szCs w:val="21"/>
          <w:highlight w:val="none"/>
        </w:rPr>
        <w:t>四、养护质量标准</w:t>
      </w:r>
      <w:r>
        <w:rPr>
          <w:rFonts w:hint="eastAsia" w:ascii="宋体" w:hAnsi="宋体" w:cs="Arial"/>
          <w:b/>
          <w:color w:val="auto"/>
          <w:sz w:val="21"/>
          <w:szCs w:val="21"/>
          <w:highlight w:val="none"/>
        </w:rPr>
        <w:t>和检查验收</w:t>
      </w:r>
    </w:p>
    <w:p w14:paraId="04059E1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Arial"/>
          <w:color w:val="auto"/>
          <w:sz w:val="21"/>
          <w:szCs w:val="21"/>
          <w:highlight w:val="non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一）</w:t>
      </w:r>
      <w:r>
        <w:rPr>
          <w:rFonts w:hint="eastAsia" w:ascii="宋体" w:hAnsi="宋体" w:cs="宋体"/>
          <w:color w:val="auto"/>
          <w:sz w:val="21"/>
          <w:szCs w:val="21"/>
          <w:highlight w:val="none"/>
        </w:rPr>
        <w:t>养护质量要达到《园林绿地养护管理技术规范》（DB4401/T6-2018）</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广州市绿化条例》、</w:t>
      </w:r>
      <w:r>
        <w:rPr>
          <w:rFonts w:hint="eastAsia" w:ascii="宋体" w:hAnsi="宋体" w:cs="宋体"/>
          <w:color w:val="auto"/>
          <w:sz w:val="21"/>
          <w:szCs w:val="21"/>
          <w:highlight w:val="none"/>
        </w:rPr>
        <w:t>《人行天桥、立交桥绿化种植养护技术规范》（DB4401/T</w:t>
      </w:r>
      <w:r>
        <w:rPr>
          <w:rFonts w:hint="eastAsia" w:ascii="宋体" w:hAnsi="宋体" w:cs="宋体"/>
          <w:color w:val="auto"/>
          <w:sz w:val="21"/>
          <w:szCs w:val="21"/>
          <w:highlight w:val="none"/>
          <w:lang w:val="en-US" w:eastAsia="zh-CN"/>
        </w:rPr>
        <w:t>169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2022</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《区绿化和公园管理中心</w:t>
      </w:r>
      <w:r>
        <w:rPr>
          <w:rFonts w:hint="eastAsia"/>
          <w:color w:val="auto"/>
          <w:sz w:val="21"/>
          <w:szCs w:val="21"/>
          <w:highlight w:val="none"/>
          <w:lang w:eastAsia="zh-CN"/>
        </w:rPr>
        <w:t>市政公共绿化养护管理办法</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修订）等</w:t>
      </w:r>
      <w:r>
        <w:rPr>
          <w:rFonts w:hint="eastAsia" w:ascii="宋体" w:hAnsi="宋体" w:cs="宋体"/>
          <w:color w:val="auto"/>
          <w:highlight w:val="none"/>
          <w:lang w:val="en-US" w:eastAsia="zh-CN"/>
        </w:rPr>
        <w:t>，并结合实际养护情况</w:t>
      </w:r>
      <w:r>
        <w:rPr>
          <w:rFonts w:hint="eastAsia" w:ascii="宋体" w:hAnsi="宋体" w:eastAsia="宋体" w:cs="宋体"/>
          <w:color w:val="auto"/>
          <w:szCs w:val="21"/>
          <w:highlight w:val="none"/>
        </w:rPr>
        <w:t>执行。</w:t>
      </w:r>
      <w:r>
        <w:rPr>
          <w:rFonts w:hint="eastAsia" w:ascii="宋体" w:hAnsi="宋体" w:eastAsia="宋体" w:cs="宋体"/>
          <w:color w:val="auto"/>
          <w:highlight w:val="none"/>
        </w:rPr>
        <w:t>服务期内，以上文件若有更新，按更新后的文件要求执行</w:t>
      </w:r>
      <w:r>
        <w:rPr>
          <w:rFonts w:hint="eastAsia" w:ascii="宋体" w:hAnsi="宋体" w:eastAsia="宋体" w:cs="宋体"/>
          <w:color w:val="auto"/>
          <w:highlight w:val="none"/>
          <w:lang w:eastAsia="zh-CN"/>
        </w:rPr>
        <w:t>。</w:t>
      </w:r>
    </w:p>
    <w:p w14:paraId="5F48D71E">
      <w:pPr>
        <w:pStyle w:val="16"/>
        <w:widowControl/>
        <w:numPr>
          <w:ilvl w:val="0"/>
          <w:numId w:val="0"/>
        </w:numPr>
        <w:spacing w:line="360" w:lineRule="auto"/>
        <w:jc w:val="left"/>
        <w:rPr>
          <w:rFonts w:hint="eastAsia" w:ascii="宋体" w:hAnsi="宋体" w:cs="Arial"/>
          <w:color w:val="auto"/>
          <w:sz w:val="21"/>
          <w:szCs w:val="21"/>
          <w:highlight w:val="non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二）</w:t>
      </w:r>
      <w:r>
        <w:rPr>
          <w:rFonts w:hint="eastAsia" w:ascii="宋体" w:hAnsi="宋体" w:cs="Arial"/>
          <w:color w:val="auto"/>
          <w:sz w:val="21"/>
          <w:szCs w:val="21"/>
          <w:highlight w:val="none"/>
        </w:rPr>
        <w:t>紫花勒杜鹃每年开花2-3次，红花勒杜鹃开花每年开花3-4次。</w:t>
      </w:r>
    </w:p>
    <w:p w14:paraId="21E0386F">
      <w:pPr>
        <w:pStyle w:val="19"/>
        <w:spacing w:line="360" w:lineRule="auto"/>
        <w:ind w:left="0" w:leftChars="0" w:firstLine="420" w:firstLineChars="200"/>
        <w:rPr>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TW"/>
        </w:rPr>
        <w:t>乙方</w:t>
      </w:r>
      <w:r>
        <w:rPr>
          <w:rFonts w:hint="eastAsia" w:ascii="宋体" w:hAnsi="宋体" w:cs="宋体"/>
          <w:color w:val="auto"/>
          <w:sz w:val="21"/>
          <w:szCs w:val="21"/>
          <w:highlight w:val="none"/>
          <w:lang w:val="en-US" w:eastAsia="zh-CN"/>
        </w:rPr>
        <w:t>每个季度</w:t>
      </w:r>
      <w:r>
        <w:rPr>
          <w:rFonts w:hint="eastAsia" w:ascii="宋体" w:hAnsi="宋体" w:eastAsia="宋体" w:cs="宋体"/>
          <w:color w:val="auto"/>
          <w:sz w:val="21"/>
          <w:szCs w:val="21"/>
          <w:highlight w:val="none"/>
          <w:lang w:val="zh-TW"/>
        </w:rPr>
        <w:t>末</w:t>
      </w:r>
      <w:r>
        <w:rPr>
          <w:rFonts w:hint="eastAsia" w:ascii="宋体" w:hAnsi="宋体" w:eastAsia="宋体" w:cs="宋体"/>
          <w:color w:val="auto"/>
          <w:sz w:val="21"/>
          <w:szCs w:val="21"/>
          <w:highlight w:val="none"/>
          <w:lang w:val="zh-TW" w:eastAsia="zh-TW"/>
        </w:rPr>
        <w:t>对养护范围内的</w:t>
      </w:r>
      <w:r>
        <w:rPr>
          <w:rFonts w:hint="eastAsia" w:ascii="宋体" w:hAnsi="宋体" w:eastAsia="宋体" w:cs="宋体"/>
          <w:color w:val="auto"/>
          <w:sz w:val="21"/>
          <w:szCs w:val="21"/>
          <w:highlight w:val="none"/>
          <w:lang w:val="zh-TW"/>
        </w:rPr>
        <w:t>所有养护量进行统计</w:t>
      </w:r>
      <w:r>
        <w:rPr>
          <w:rFonts w:hint="eastAsia" w:ascii="宋体" w:hAnsi="宋体" w:cs="宋体"/>
          <w:color w:val="auto"/>
          <w:sz w:val="21"/>
          <w:szCs w:val="21"/>
          <w:highlight w:val="none"/>
          <w:lang w:val="en-US" w:eastAsia="zh-CN"/>
        </w:rPr>
        <w:t>建立电子档案</w:t>
      </w:r>
      <w:r>
        <w:rPr>
          <w:rFonts w:hint="eastAsia" w:ascii="宋体" w:hAnsi="宋体" w:eastAsia="宋体" w:cs="宋体"/>
          <w:color w:val="auto"/>
          <w:sz w:val="21"/>
          <w:szCs w:val="21"/>
          <w:highlight w:val="none"/>
          <w:lang w:val="zh-TW" w:eastAsia="zh-TW"/>
        </w:rPr>
        <w:t>，内容包括：</w:t>
      </w:r>
      <w:r>
        <w:rPr>
          <w:rFonts w:hint="eastAsia" w:ascii="宋体" w:hAnsi="宋体" w:eastAsia="宋体" w:cs="宋体"/>
          <w:color w:val="auto"/>
          <w:sz w:val="21"/>
          <w:szCs w:val="21"/>
          <w:highlight w:val="none"/>
          <w:lang w:val="zh-TW"/>
        </w:rPr>
        <w:t>养护位置、长度、增减养护量</w:t>
      </w:r>
      <w:r>
        <w:rPr>
          <w:rFonts w:hint="eastAsia" w:ascii="宋体" w:hAnsi="宋体" w:eastAsia="宋体" w:cs="宋体"/>
          <w:color w:val="auto"/>
          <w:sz w:val="21"/>
          <w:szCs w:val="21"/>
          <w:highlight w:val="none"/>
          <w:lang w:val="zh-TW" w:eastAsia="zh-TW"/>
        </w:rPr>
        <w:t>等。</w:t>
      </w:r>
    </w:p>
    <w:p w14:paraId="644A9B97">
      <w:pPr>
        <w:pStyle w:val="16"/>
        <w:widowControl/>
        <w:numPr>
          <w:ilvl w:val="0"/>
          <w:numId w:val="0"/>
        </w:numPr>
        <w:tabs>
          <w:tab w:val="left" w:pos="900"/>
        </w:tabs>
        <w:spacing w:line="360" w:lineRule="auto"/>
        <w:ind w:left="361" w:leftChars="0"/>
        <w:jc w:val="left"/>
        <w:rPr>
          <w:rFonts w:ascii="宋体" w:hAnsi="宋体" w:cs="Arial"/>
          <w:b/>
          <w:color w:val="auto"/>
          <w:sz w:val="21"/>
          <w:szCs w:val="21"/>
          <w:highlight w:val="none"/>
        </w:rPr>
      </w:pPr>
      <w:r>
        <w:rPr>
          <w:rFonts w:hint="eastAsia" w:ascii="宋体" w:hAnsi="宋体" w:cs="Arial"/>
          <w:b/>
          <w:color w:val="auto"/>
          <w:sz w:val="21"/>
          <w:szCs w:val="21"/>
          <w:highlight w:val="none"/>
          <w:lang w:val="en-US" w:eastAsia="zh-CN"/>
        </w:rPr>
        <w:t>五、</w:t>
      </w:r>
      <w:r>
        <w:rPr>
          <w:rFonts w:hint="eastAsia" w:ascii="宋体" w:hAnsi="宋体" w:cs="Arial"/>
          <w:b/>
          <w:color w:val="auto"/>
          <w:sz w:val="21"/>
          <w:szCs w:val="21"/>
          <w:highlight w:val="none"/>
        </w:rPr>
        <w:t>计费方法及养护费用</w:t>
      </w:r>
    </w:p>
    <w:p w14:paraId="64E45C10">
      <w:pPr>
        <w:pStyle w:val="31"/>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（一）养护单价：</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m</w:t>
      </w:r>
      <w:r>
        <w:rPr>
          <w:rFonts w:hint="eastAsia" w:ascii="宋体" w:hAnsi="宋体" w:eastAsia="宋体" w:cs="宋体"/>
          <w:color w:val="auto"/>
          <w:sz w:val="21"/>
          <w:szCs w:val="21"/>
          <w:highlight w:val="none"/>
        </w:rPr>
        <w:t>/年。</w:t>
      </w:r>
    </w:p>
    <w:p w14:paraId="6BC864A5">
      <w:pPr>
        <w:pStyle w:val="16"/>
        <w:widowControl/>
        <w:numPr>
          <w:ilvl w:val="0"/>
          <w:numId w:val="0"/>
        </w:numPr>
        <w:spacing w:line="360" w:lineRule="auto"/>
        <w:ind w:firstLine="420" w:firstLineChars="200"/>
        <w:jc w:val="left"/>
        <w:rPr>
          <w:rFonts w:hint="eastAsia" w:ascii="宋体" w:hAnsi="宋体" w:cs="Arial"/>
          <w:color w:val="auto"/>
          <w:sz w:val="21"/>
          <w:szCs w:val="21"/>
          <w:highlight w:val="none"/>
          <w:lang w:eastAsia="zh-CN"/>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二）</w:t>
      </w:r>
      <w:r>
        <w:rPr>
          <w:rFonts w:hint="eastAsia" w:ascii="宋体" w:hAnsi="宋体" w:cs="Arial"/>
          <w:color w:val="auto"/>
          <w:sz w:val="21"/>
          <w:szCs w:val="21"/>
          <w:highlight w:val="none"/>
        </w:rPr>
        <w:t>养护</w:t>
      </w:r>
      <w:r>
        <w:rPr>
          <w:rFonts w:hint="eastAsia" w:ascii="宋体" w:hAnsi="宋体" w:cs="Arial"/>
          <w:color w:val="auto"/>
          <w:sz w:val="21"/>
          <w:szCs w:val="21"/>
          <w:highlight w:val="none"/>
          <w:lang w:val="en-US" w:eastAsia="zh-CN"/>
        </w:rPr>
        <w:t>工作</w:t>
      </w:r>
      <w:r>
        <w:rPr>
          <w:rFonts w:hint="eastAsia" w:ascii="宋体" w:hAnsi="宋体" w:cs="Arial"/>
          <w:color w:val="auto"/>
          <w:sz w:val="21"/>
          <w:szCs w:val="21"/>
          <w:highlight w:val="none"/>
        </w:rPr>
        <w:t>量</w:t>
      </w:r>
      <w:r>
        <w:rPr>
          <w:rFonts w:hint="eastAsia" w:ascii="宋体" w:hAnsi="宋体" w:cs="Arial"/>
          <w:color w:val="auto"/>
          <w:sz w:val="21"/>
          <w:szCs w:val="21"/>
          <w:highlight w:val="none"/>
          <w:lang w:eastAsia="zh-CN"/>
        </w:rPr>
        <w:t>：</w:t>
      </w:r>
    </w:p>
    <w:p w14:paraId="61C7B631">
      <w:pPr>
        <w:pStyle w:val="16"/>
        <w:widowControl/>
        <w:numPr>
          <w:ilvl w:val="0"/>
          <w:numId w:val="0"/>
        </w:num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Arial"/>
          <w:color w:val="auto"/>
          <w:sz w:val="21"/>
          <w:szCs w:val="21"/>
          <w:highlight w:val="none"/>
        </w:rPr>
        <w:t>现有养护工程量：</w:t>
      </w:r>
      <w:r>
        <w:rPr>
          <w:rFonts w:ascii="宋体" w:hAnsi="宋体" w:cs="Arial"/>
          <w:color w:val="auto"/>
          <w:sz w:val="21"/>
          <w:szCs w:val="21"/>
          <w:highlight w:val="none"/>
          <w:u w:val="single"/>
        </w:rPr>
        <w:t xml:space="preserve">    </w:t>
      </w:r>
      <w:r>
        <w:rPr>
          <w:rFonts w:hint="eastAsia" w:ascii="宋体" w:hAnsi="宋体" w:cs="Arial"/>
          <w:color w:val="auto"/>
          <w:sz w:val="21"/>
          <w:szCs w:val="21"/>
          <w:highlight w:val="none"/>
          <w:u w:val="single"/>
        </w:rPr>
        <w:t xml:space="preserve">    </w:t>
      </w:r>
      <w:r>
        <w:rPr>
          <w:rFonts w:ascii="宋体" w:hAnsi="宋体" w:cs="Arial"/>
          <w:color w:val="auto"/>
          <w:sz w:val="21"/>
          <w:szCs w:val="21"/>
          <w:highlight w:val="none"/>
          <w:u w:val="single"/>
        </w:rPr>
        <w:t xml:space="preserve">  </w:t>
      </w:r>
      <w:r>
        <w:rPr>
          <w:rFonts w:hint="eastAsia" w:ascii="宋体" w:hAnsi="宋体" w:cs="Arial"/>
          <w:color w:val="auto"/>
          <w:sz w:val="21"/>
          <w:szCs w:val="21"/>
          <w:highlight w:val="none"/>
        </w:rPr>
        <w:t>米，</w:t>
      </w:r>
      <w:r>
        <w:rPr>
          <w:rFonts w:hint="eastAsia" w:ascii="宋体" w:hAnsi="宋体" w:cs="Arial"/>
          <w:color w:val="auto"/>
          <w:sz w:val="21"/>
          <w:szCs w:val="21"/>
          <w:highlight w:val="none"/>
          <w:lang w:val="en-US" w:eastAsia="zh-CN"/>
        </w:rPr>
        <w:t>第一年</w:t>
      </w:r>
      <w:r>
        <w:rPr>
          <w:rFonts w:hint="eastAsia" w:ascii="宋体" w:hAnsi="宋体" w:cs="Arial"/>
          <w:color w:val="auto"/>
          <w:sz w:val="21"/>
          <w:szCs w:val="21"/>
          <w:highlight w:val="none"/>
        </w:rPr>
        <w:t>预计移交养护工程量：</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米</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第二年预计移交养护工程量</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米</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实际移交工程量以甲方确定的监理单位核实为准。</w:t>
      </w:r>
    </w:p>
    <w:p w14:paraId="07FC016C">
      <w:pPr>
        <w:pStyle w:val="31"/>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）本合同暂定金额为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w:t>
      </w:r>
      <w:r>
        <w:rPr>
          <w:rFonts w:hint="eastAsia" w:ascii="宋体" w:hAnsi="宋体" w:cs="宋体"/>
          <w:color w:val="auto"/>
          <w:sz w:val="21"/>
          <w:szCs w:val="21"/>
          <w:highlight w:val="none"/>
          <w:lang w:val="en-US" w:eastAsia="zh-CN"/>
        </w:rPr>
        <w:t>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w:t>
      </w:r>
    </w:p>
    <w:p w14:paraId="5AFE57DD">
      <w:pPr>
        <w:pStyle w:val="31"/>
        <w:keepNext w:val="0"/>
        <w:keepLines w:val="0"/>
        <w:pageBreakBefore w:val="0"/>
        <w:widowControl/>
        <w:numPr>
          <w:ilvl w:val="0"/>
          <w:numId w:val="0"/>
        </w:numPr>
        <w:kinsoku/>
        <w:wordWrap/>
        <w:overflowPunct/>
        <w:topLinePunct w:val="0"/>
        <w:autoSpaceDE/>
        <w:autoSpaceDN/>
        <w:bidi w:val="0"/>
        <w:adjustRightInd/>
        <w:snapToGrid w:val="0"/>
        <w:spacing w:line="360" w:lineRule="auto"/>
        <w:ind w:left="42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）本合同承包范围外增加的养护管理任务，甲方以下达任务单的书面形式通知乙方</w:t>
      </w:r>
    </w:p>
    <w:p w14:paraId="4CC3FAEF">
      <w:pPr>
        <w:pStyle w:val="31"/>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实施，按本合同养护单价结算。</w:t>
      </w:r>
    </w:p>
    <w:p w14:paraId="3CD70CA1">
      <w:pPr>
        <w:pStyle w:val="31"/>
        <w:keepNext w:val="0"/>
        <w:keepLines w:val="0"/>
        <w:pageBreakBefore w:val="0"/>
        <w:widowControl/>
        <w:numPr>
          <w:ilvl w:val="0"/>
          <w:numId w:val="0"/>
        </w:numPr>
        <w:kinsoku/>
        <w:wordWrap/>
        <w:overflowPunct/>
        <w:topLinePunct w:val="0"/>
        <w:autoSpaceDE/>
        <w:autoSpaceDN/>
        <w:bidi w:val="0"/>
        <w:adjustRightInd/>
        <w:snapToGrid w:val="0"/>
        <w:spacing w:line="360" w:lineRule="auto"/>
        <w:ind w:left="420" w:firstLine="0"/>
        <w:jc w:val="left"/>
        <w:textAlignment w:val="auto"/>
        <w:rPr>
          <w:rFonts w:ascii="宋体" w:hAnsi="宋体" w:cs="Arial"/>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）本合同</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范围内增减养护数量以甲方书面通知乙方为准。</w:t>
      </w:r>
    </w:p>
    <w:p w14:paraId="3062540B">
      <w:pPr>
        <w:pStyle w:val="16"/>
        <w:widowControl/>
        <w:numPr>
          <w:ilvl w:val="0"/>
          <w:numId w:val="0"/>
        </w:numPr>
        <w:tabs>
          <w:tab w:val="left" w:pos="900"/>
        </w:tabs>
        <w:spacing w:line="360" w:lineRule="auto"/>
        <w:ind w:left="361" w:leftChars="0"/>
        <w:jc w:val="left"/>
        <w:rPr>
          <w:rFonts w:ascii="宋体" w:hAnsi="宋体" w:cs="Arial"/>
          <w:color w:val="auto"/>
          <w:sz w:val="21"/>
          <w:szCs w:val="21"/>
          <w:highlight w:val="none"/>
        </w:rPr>
      </w:pPr>
      <w:r>
        <w:rPr>
          <w:rFonts w:hint="eastAsia" w:ascii="宋体" w:hAnsi="宋体" w:cs="Arial"/>
          <w:b/>
          <w:color w:val="auto"/>
          <w:sz w:val="21"/>
          <w:szCs w:val="21"/>
          <w:highlight w:val="none"/>
          <w:lang w:val="en-US" w:eastAsia="zh-CN"/>
        </w:rPr>
        <w:t>六、</w:t>
      </w:r>
      <w:r>
        <w:rPr>
          <w:rFonts w:hint="eastAsia" w:ascii="宋体" w:hAnsi="宋体" w:cs="Arial"/>
          <w:b/>
          <w:color w:val="auto"/>
          <w:sz w:val="21"/>
          <w:szCs w:val="21"/>
          <w:highlight w:val="none"/>
        </w:rPr>
        <w:t>养护费支付和结算</w:t>
      </w:r>
    </w:p>
    <w:p w14:paraId="0156FD7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采取按季度、财政集中支付的方式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以</w:t>
      </w:r>
      <w:r>
        <w:rPr>
          <w:rFonts w:hint="eastAsia" w:ascii="宋体" w:hAnsi="宋体" w:cs="宋体"/>
          <w:color w:val="auto"/>
          <w:sz w:val="21"/>
          <w:szCs w:val="21"/>
          <w:highlight w:val="none"/>
          <w:lang w:val="en-US" w:eastAsia="zh-CN"/>
        </w:rPr>
        <w:t>甲方或甲方</w:t>
      </w:r>
      <w:r>
        <w:rPr>
          <w:rFonts w:hint="eastAsia" w:ascii="宋体" w:hAnsi="宋体" w:eastAsia="宋体" w:cs="宋体"/>
          <w:color w:val="auto"/>
          <w:sz w:val="21"/>
          <w:szCs w:val="21"/>
          <w:highlight w:val="none"/>
          <w:lang w:val="en-US" w:eastAsia="zh-CN"/>
        </w:rPr>
        <w:t>委托的第三方</w:t>
      </w:r>
      <w:r>
        <w:rPr>
          <w:rFonts w:hint="eastAsia" w:ascii="宋体" w:hAnsi="宋体" w:eastAsia="宋体" w:cs="宋体"/>
          <w:color w:val="auto"/>
          <w:sz w:val="21"/>
          <w:szCs w:val="21"/>
          <w:highlight w:val="none"/>
        </w:rPr>
        <w:t>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养护单位共同</w:t>
      </w:r>
      <w:r>
        <w:rPr>
          <w:rFonts w:hint="eastAsia" w:ascii="宋体" w:hAnsi="宋体" w:eastAsia="宋体" w:cs="宋体"/>
          <w:color w:val="auto"/>
          <w:sz w:val="21"/>
          <w:szCs w:val="21"/>
          <w:highlight w:val="none"/>
        </w:rPr>
        <w:t>核实实际养护</w:t>
      </w:r>
      <w:r>
        <w:rPr>
          <w:rFonts w:hint="eastAsia" w:ascii="宋体" w:hAnsi="宋体" w:cs="宋体"/>
          <w:color w:val="auto"/>
          <w:sz w:val="21"/>
          <w:szCs w:val="21"/>
          <w:highlight w:val="none"/>
          <w:lang w:val="en-US" w:eastAsia="zh-CN"/>
        </w:rPr>
        <w:t>量</w:t>
      </w:r>
      <w:r>
        <w:rPr>
          <w:rFonts w:hint="eastAsia" w:ascii="宋体" w:hAnsi="宋体" w:eastAsia="宋体" w:cs="宋体"/>
          <w:color w:val="auto"/>
          <w:sz w:val="21"/>
          <w:szCs w:val="21"/>
          <w:highlight w:val="none"/>
        </w:rPr>
        <w:t>作为拨付</w:t>
      </w:r>
      <w:r>
        <w:rPr>
          <w:rFonts w:hint="eastAsia" w:ascii="宋体" w:hAnsi="宋体" w:cs="宋体"/>
          <w:color w:val="auto"/>
          <w:sz w:val="21"/>
          <w:szCs w:val="21"/>
          <w:highlight w:val="none"/>
          <w:lang w:val="en-US" w:eastAsia="zh-CN"/>
        </w:rPr>
        <w:t>预付款</w:t>
      </w:r>
      <w:r>
        <w:rPr>
          <w:rFonts w:hint="eastAsia" w:ascii="宋体" w:hAnsi="宋体" w:eastAsia="宋体" w:cs="宋体"/>
          <w:color w:val="auto"/>
          <w:sz w:val="21"/>
          <w:szCs w:val="21"/>
          <w:highlight w:val="none"/>
        </w:rPr>
        <w:t>的依据</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签订合同且乙方提交履约</w:t>
      </w:r>
      <w:r>
        <w:rPr>
          <w:rFonts w:hint="eastAsia" w:ascii="宋体" w:hAnsi="宋体" w:cs="宋体"/>
          <w:color w:val="auto"/>
          <w:kern w:val="0"/>
          <w:sz w:val="21"/>
          <w:szCs w:val="21"/>
          <w:highlight w:val="none"/>
          <w:lang w:val="en-US" w:eastAsia="zh-CN"/>
        </w:rPr>
        <w:t>担保</w:t>
      </w:r>
      <w:r>
        <w:rPr>
          <w:rFonts w:hint="eastAsia" w:ascii="宋体" w:hAnsi="宋体" w:eastAsia="宋体" w:cs="宋体"/>
          <w:color w:val="auto"/>
          <w:kern w:val="0"/>
          <w:sz w:val="21"/>
          <w:szCs w:val="21"/>
          <w:highlight w:val="none"/>
        </w:rPr>
        <w:t>后，</w:t>
      </w:r>
      <w:r>
        <w:rPr>
          <w:rFonts w:hint="eastAsia" w:ascii="宋体" w:hAnsi="宋体" w:eastAsia="宋体" w:cs="宋体"/>
          <w:color w:val="auto"/>
          <w:sz w:val="21"/>
          <w:szCs w:val="21"/>
          <w:highlight w:val="none"/>
          <w:lang w:eastAsia="zh-CN"/>
        </w:rPr>
        <w:t>在财政资金到位情况下，</w:t>
      </w:r>
      <w:r>
        <w:rPr>
          <w:rFonts w:hint="eastAsia" w:ascii="宋体" w:hAnsi="宋体" w:eastAsia="宋体" w:cs="宋体"/>
          <w:color w:val="auto"/>
          <w:kern w:val="0"/>
          <w:sz w:val="21"/>
          <w:szCs w:val="21"/>
          <w:highlight w:val="none"/>
        </w:rPr>
        <w:t>甲方实施分期支付，具体分期付款方式：</w:t>
      </w:r>
    </w:p>
    <w:p w14:paraId="35BDA20E">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（一）预付款：</w:t>
      </w:r>
      <w:r>
        <w:rPr>
          <w:rFonts w:hint="eastAsia" w:ascii="宋体" w:hAnsi="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val="en-US" w:eastAsia="zh-CN"/>
        </w:rPr>
        <w:t>合同签订</w:t>
      </w:r>
      <w:r>
        <w:rPr>
          <w:rFonts w:hint="eastAsia" w:ascii="宋体" w:hAnsi="宋体" w:cs="宋体"/>
          <w:color w:val="auto"/>
          <w:kern w:val="0"/>
          <w:sz w:val="21"/>
          <w:szCs w:val="21"/>
          <w:highlight w:val="none"/>
          <w:lang w:val="en-US" w:eastAsia="zh-CN"/>
        </w:rPr>
        <w:t>生效后</w:t>
      </w:r>
      <w:r>
        <w:rPr>
          <w:rFonts w:hint="eastAsia" w:ascii="宋体" w:hAnsi="宋体" w:eastAsia="宋体" w:cs="宋体"/>
          <w:color w:val="auto"/>
          <w:kern w:val="0"/>
          <w:sz w:val="21"/>
          <w:szCs w:val="21"/>
          <w:highlight w:val="none"/>
        </w:rPr>
        <w:t>以及具备实施条件后</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按照该项目</w:t>
      </w:r>
      <w:r>
        <w:rPr>
          <w:rFonts w:hint="eastAsia" w:ascii="宋体" w:hAnsi="宋体" w:cs="宋体"/>
          <w:color w:val="auto"/>
          <w:kern w:val="0"/>
          <w:sz w:val="21"/>
          <w:szCs w:val="21"/>
          <w:highlight w:val="none"/>
          <w:lang w:val="en-US" w:eastAsia="zh-CN"/>
        </w:rPr>
        <w:t>第一年的实际养护量金额支付</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预付款，预付款在进度款中</w:t>
      </w:r>
      <w:r>
        <w:rPr>
          <w:rFonts w:hint="eastAsia" w:ascii="宋体" w:hAnsi="宋体" w:eastAsia="宋体" w:cs="宋体"/>
          <w:color w:val="auto"/>
          <w:kern w:val="0"/>
          <w:sz w:val="21"/>
          <w:szCs w:val="21"/>
          <w:highlight w:val="none"/>
          <w:lang w:val="en-US" w:eastAsia="zh-CN"/>
        </w:rPr>
        <w:t>扣</w:t>
      </w:r>
      <w:r>
        <w:rPr>
          <w:rFonts w:hint="eastAsia" w:ascii="宋体" w:hAnsi="宋体" w:eastAsia="宋体" w:cs="宋体"/>
          <w:color w:val="auto"/>
          <w:kern w:val="0"/>
          <w:sz w:val="21"/>
          <w:szCs w:val="21"/>
          <w:highlight w:val="none"/>
        </w:rPr>
        <w:t>回。</w:t>
      </w:r>
    </w:p>
    <w:p w14:paraId="5C2D6494">
      <w:pPr>
        <w:pStyle w:val="29"/>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（二）进度款：</w:t>
      </w:r>
    </w:p>
    <w:p w14:paraId="35505996">
      <w:pPr>
        <w:pStyle w:val="29"/>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rPr>
        <w:t>原则上</w:t>
      </w:r>
      <w:r>
        <w:rPr>
          <w:rFonts w:hint="eastAsia" w:ascii="宋体" w:hAnsi="宋体" w:eastAsia="宋体" w:cs="宋体"/>
          <w:color w:val="auto"/>
          <w:kern w:val="2"/>
          <w:sz w:val="21"/>
          <w:szCs w:val="21"/>
          <w:highlight w:val="none"/>
        </w:rPr>
        <w:t>在</w:t>
      </w:r>
      <w:r>
        <w:rPr>
          <w:rFonts w:hint="eastAsia" w:ascii="宋体" w:hAnsi="宋体" w:cs="宋体"/>
          <w:color w:val="auto"/>
          <w:kern w:val="2"/>
          <w:sz w:val="21"/>
          <w:szCs w:val="21"/>
          <w:highlight w:val="none"/>
          <w:lang w:val="en-US" w:eastAsia="zh-CN"/>
        </w:rPr>
        <w:t>下一个</w:t>
      </w:r>
      <w:r>
        <w:rPr>
          <w:rFonts w:hint="eastAsia" w:ascii="宋体" w:hAnsi="宋体" w:eastAsia="宋体" w:cs="宋体"/>
          <w:color w:val="auto"/>
          <w:sz w:val="21"/>
          <w:szCs w:val="21"/>
          <w:highlight w:val="none"/>
        </w:rPr>
        <w:t>季度办理上季度的养护款支付手续，支付比例如下：</w:t>
      </w:r>
    </w:p>
    <w:p w14:paraId="369EDAC1">
      <w:pPr>
        <w:pStyle w:val="29"/>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sz w:val="21"/>
          <w:szCs w:val="21"/>
          <w:highlight w:val="none"/>
        </w:rPr>
        <w:t>甲方按实际养护工程量与乙方中标单价计算金额的60％，结合</w:t>
      </w:r>
      <w:r>
        <w:rPr>
          <w:rFonts w:hint="eastAsia" w:ascii="宋体" w:hAnsi="宋体" w:cs="宋体"/>
          <w:color w:val="auto"/>
          <w:sz w:val="21"/>
          <w:szCs w:val="21"/>
          <w:highlight w:val="none"/>
          <w:lang w:val="en-US" w:eastAsia="zh-CN"/>
        </w:rPr>
        <w:t>月度</w:t>
      </w:r>
      <w:r>
        <w:rPr>
          <w:rFonts w:hint="eastAsia" w:ascii="宋体" w:hAnsi="宋体" w:eastAsia="宋体" w:cs="宋体"/>
          <w:color w:val="auto"/>
          <w:sz w:val="21"/>
          <w:szCs w:val="21"/>
          <w:highlight w:val="none"/>
        </w:rPr>
        <w:t>检评扣分或加分记录进行支付。</w:t>
      </w:r>
    </w:p>
    <w:p w14:paraId="69D9CE80">
      <w:pPr>
        <w:pStyle w:val="21"/>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余下的40%费用经甲方或甲方委托的第三方单位每季度</w:t>
      </w:r>
      <w:r>
        <w:rPr>
          <w:rFonts w:hint="eastAsia" w:ascii="宋体" w:hAnsi="宋体" w:cs="宋体"/>
          <w:color w:val="auto"/>
          <w:sz w:val="21"/>
          <w:szCs w:val="21"/>
          <w:highlight w:val="none"/>
          <w:lang w:val="en-US" w:eastAsia="zh-CN"/>
        </w:rPr>
        <w:t>实际养护量</w:t>
      </w:r>
      <w:r>
        <w:rPr>
          <w:rFonts w:hint="eastAsia" w:ascii="宋体" w:hAnsi="宋体" w:eastAsia="宋体" w:cs="宋体"/>
          <w:color w:val="auto"/>
          <w:sz w:val="21"/>
          <w:szCs w:val="21"/>
          <w:highlight w:val="none"/>
        </w:rPr>
        <w:t>，按实际完成的工作量、苗木长势、养护效果进行考核评分，评价分与100分的比值作为该40％费用的支付比例进行支付。季度评分主要是对修剪、淋水、施肥、病虫害防治和补苗5项工作的总体评价，其中修剪占比6%（15分）、淋水占比8%（20分）、施肥占比8%（20分）、病虫害防治占比6%（15分）、补苗占比12%（30分），季度考核评分按照《黄埔区市</w:t>
      </w:r>
      <w:r>
        <w:rPr>
          <w:rFonts w:hint="eastAsia" w:ascii="宋体" w:hAnsi="宋体" w:eastAsia="宋体" w:cs="宋体"/>
          <w:b w:val="0"/>
          <w:bCs w:val="0"/>
          <w:color w:val="auto"/>
          <w:sz w:val="21"/>
          <w:szCs w:val="21"/>
          <w:highlight w:val="none"/>
        </w:rPr>
        <w:t>政绿化</w:t>
      </w:r>
      <w:r>
        <w:rPr>
          <w:rFonts w:hint="eastAsia" w:ascii="宋体" w:hAnsi="宋体" w:eastAsia="宋体" w:cs="宋体"/>
          <w:b w:val="0"/>
          <w:bCs w:val="0"/>
          <w:color w:val="auto"/>
          <w:sz w:val="21"/>
          <w:szCs w:val="21"/>
          <w:highlight w:val="none"/>
          <w:lang w:val="en-US" w:eastAsia="zh-CN"/>
        </w:rPr>
        <w:t>养护质</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季度考核评分标准》执行。</w:t>
      </w:r>
    </w:p>
    <w:p w14:paraId="4287097E">
      <w:pPr>
        <w:pStyle w:val="21"/>
        <w:keepNext w:val="0"/>
        <w:keepLines w:val="0"/>
        <w:pageBreakBefore w:val="0"/>
        <w:widowControl/>
        <w:numPr>
          <w:ilvl w:val="255"/>
          <w:numId w:val="0"/>
        </w:numPr>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（三）甲方在收到乙方提供的等额正式完税发票及完整的请款资料后</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lang w:val="en-US" w:eastAsia="zh-CN"/>
        </w:rPr>
        <w:t>原则上5个工作日内</w:t>
      </w:r>
      <w:r>
        <w:rPr>
          <w:rFonts w:hint="eastAsia" w:ascii="宋体" w:hAnsi="宋体" w:eastAsia="宋体" w:cs="宋体"/>
          <w:color w:val="auto"/>
          <w:szCs w:val="21"/>
          <w:highlight w:val="none"/>
        </w:rPr>
        <w:t>办理支付手续。</w:t>
      </w:r>
    </w:p>
    <w:p w14:paraId="67CB8B85">
      <w:pPr>
        <w:pStyle w:val="2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（四）本项目采用财政集中支付方式，由于</w:t>
      </w:r>
      <w:r>
        <w:rPr>
          <w:rFonts w:hint="eastAsia" w:ascii="宋体" w:hAnsi="宋体" w:cs="宋体"/>
          <w:color w:val="auto"/>
          <w:sz w:val="21"/>
          <w:szCs w:val="21"/>
          <w:highlight w:val="none"/>
          <w:lang w:val="en-US" w:eastAsia="zh-CN"/>
        </w:rPr>
        <w:t>财政</w:t>
      </w:r>
      <w:r>
        <w:rPr>
          <w:rFonts w:hint="eastAsia" w:ascii="宋体" w:hAnsi="宋体" w:eastAsia="宋体" w:cs="宋体"/>
          <w:color w:val="auto"/>
          <w:sz w:val="21"/>
          <w:szCs w:val="21"/>
          <w:highlight w:val="none"/>
        </w:rPr>
        <w:t>集中支付的原因造成支付时间的延误不属于甲方违约，乙方不得以此作为拒绝履行义务的理由。</w:t>
      </w:r>
    </w:p>
    <w:p w14:paraId="414547D5">
      <w:pPr>
        <w:pStyle w:val="15"/>
        <w:framePr w:wrap="auto" w:vAnchor="margin" w:hAnchor="text" w:yAlign="inline"/>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七、养护要求</w:t>
      </w:r>
      <w:r>
        <w:rPr>
          <w:rFonts w:hint="eastAsia" w:ascii="宋体" w:hAnsi="宋体" w:eastAsia="宋体" w:cs="宋体"/>
          <w:b/>
          <w:bCs/>
          <w:color w:val="auto"/>
          <w:sz w:val="21"/>
          <w:szCs w:val="21"/>
          <w:highlight w:val="none"/>
          <w:lang w:val="en-US" w:eastAsia="zh-CN"/>
        </w:rPr>
        <w:t>及应急处理</w:t>
      </w:r>
    </w:p>
    <w:p w14:paraId="798B450F">
      <w:pPr>
        <w:pStyle w:val="15"/>
        <w:framePr w:wrap="auto" w:vAnchor="margin" w:hAnchor="text" w:yAlign="inline"/>
        <w:spacing w:line="360" w:lineRule="auto"/>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rPr>
        <w:t>（一）</w:t>
      </w:r>
      <w:r>
        <w:rPr>
          <w:rFonts w:hint="eastAsia" w:ascii="宋体" w:hAnsi="宋体" w:eastAsia="宋体" w:cs="宋体"/>
          <w:color w:val="auto"/>
          <w:sz w:val="21"/>
          <w:szCs w:val="21"/>
          <w:highlight w:val="none"/>
          <w:lang w:val="zh-TW" w:eastAsia="zh-TW"/>
        </w:rPr>
        <w:t>养护要求</w:t>
      </w:r>
    </w:p>
    <w:p w14:paraId="6FAB44D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1、水分管理</w:t>
      </w:r>
    </w:p>
    <w:p w14:paraId="412E315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1.1利用已安装的灌溉系统，根据天桥绿化的品种、气候和实地环境等情况设置程序，自动控制供水。</w:t>
      </w:r>
      <w:r>
        <w:rPr>
          <w:rFonts w:hint="eastAsia" w:ascii="宋体" w:hAnsi="宋体" w:cs="宋体"/>
          <w:color w:val="auto"/>
          <w:sz w:val="21"/>
          <w:szCs w:val="21"/>
          <w:highlight w:val="none"/>
          <w:lang w:val="en-US" w:eastAsia="zh-CN"/>
        </w:rPr>
        <w:t>定期</w:t>
      </w:r>
      <w:r>
        <w:rPr>
          <w:rFonts w:hint="eastAsia" w:ascii="宋体" w:hAnsi="宋体" w:cs="宋体"/>
          <w:color w:val="auto"/>
          <w:sz w:val="21"/>
          <w:szCs w:val="21"/>
          <w:highlight w:val="none"/>
        </w:rPr>
        <w:t>检查灌溉系统，检查并调整喷头方向，防止水分外喷影响行人和车辆通行； 及时更换老化管件，喷头堵塞应及时疏通或更换，缺失的应及时补装。没有安装灌溉系统的，使用水车灌溉。</w:t>
      </w:r>
    </w:p>
    <w:p w14:paraId="6769AF7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灌溉应一次浇透，喷洒对称均匀，不应出现表层的局部干旱或积水现象。</w:t>
      </w:r>
    </w:p>
    <w:p w14:paraId="2A3EBD6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灌溉水量适宜，应既能满足天桥绿化的需求，又能避免过多的水留到天桥下影响行车和行人。</w:t>
      </w:r>
    </w:p>
    <w:p w14:paraId="139233B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夏秋季宜早晚浇灌，冬季及早春宜中午灌溉。</w:t>
      </w:r>
    </w:p>
    <w:p w14:paraId="0A627F1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经常检查排水系统，避免植物浸水。暴雨后及时排除积水。</w:t>
      </w:r>
    </w:p>
    <w:p w14:paraId="2BCF163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供水系统故障时，使用水车灌溉。</w:t>
      </w:r>
    </w:p>
    <w:p w14:paraId="1B7327D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2、施肥</w:t>
      </w:r>
    </w:p>
    <w:p w14:paraId="7A50FB4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2.1施肥以液肥为主，干肥为辅，无机肥为主，有机肥兼用。施肥量应根据天桥绿化种类、苗龄、生长期</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状况，结合植株的生长需求</w:t>
      </w:r>
      <w:r>
        <w:rPr>
          <w:rFonts w:hint="eastAsia" w:ascii="宋体" w:hAnsi="宋体" w:cs="宋体"/>
          <w:color w:val="auto"/>
          <w:sz w:val="21"/>
          <w:szCs w:val="21"/>
          <w:highlight w:val="none"/>
          <w:lang w:val="en-US" w:eastAsia="zh-CN"/>
        </w:rPr>
        <w:t>开展施肥工作</w:t>
      </w:r>
      <w:r>
        <w:rPr>
          <w:rFonts w:hint="eastAsia" w:ascii="宋体" w:hAnsi="宋体" w:cs="宋体"/>
          <w:color w:val="auto"/>
          <w:sz w:val="21"/>
          <w:szCs w:val="21"/>
          <w:highlight w:val="none"/>
        </w:rPr>
        <w:t>。</w:t>
      </w:r>
    </w:p>
    <w:p w14:paraId="47BD6EA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、修剪</w:t>
      </w:r>
    </w:p>
    <w:p w14:paraId="01F226C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.1苗木应通过修剪调整株形，促进分枝和花芽形成。</w:t>
      </w:r>
    </w:p>
    <w:p w14:paraId="5FB3B07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.2修剪应遵循“先上后下，先内后外，去弱留强，去老留新”的原则。</w:t>
      </w:r>
    </w:p>
    <w:p w14:paraId="3576914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.3应运用压枝、绑扎等方法引导植物枝条往适宜方向生长，使植物均匀覆盖天桥护栏，枝条自然下垂。</w:t>
      </w:r>
    </w:p>
    <w:p w14:paraId="3B95138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.4休眠期间以整形为主，生长期修剪以调整株形为主，宜轻减。</w:t>
      </w:r>
    </w:p>
    <w:p w14:paraId="4F3D127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.5修剪时，切口必须靠节，剪口应在剪口芽的反侧呈45度倾斜；剪口应平整，较大的切口应涂抹园林用防腐剂。</w:t>
      </w:r>
    </w:p>
    <w:p w14:paraId="21B8EBD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.6对于人行天桥、立交桥外侧影响行车和行人安全的下垂枝条，应及时修剪，无法在桥上进场人工修剪的，宜使用高修车操作。</w:t>
      </w:r>
    </w:p>
    <w:p w14:paraId="4B6D623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、花期调控</w:t>
      </w:r>
    </w:p>
    <w:p w14:paraId="05CAA71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.1花期调控工作应综合运用水分管理、适</w:t>
      </w:r>
      <w:r>
        <w:rPr>
          <w:rFonts w:hint="eastAsia" w:ascii="宋体" w:hAnsi="宋体" w:cs="宋体"/>
          <w:color w:val="auto"/>
          <w:sz w:val="21"/>
          <w:szCs w:val="21"/>
          <w:highlight w:val="none"/>
          <w:lang w:val="en-US" w:eastAsia="zh-CN"/>
        </w:rPr>
        <w:t>当</w:t>
      </w:r>
      <w:r>
        <w:rPr>
          <w:rFonts w:hint="eastAsia" w:ascii="宋体" w:hAnsi="宋体" w:cs="宋体"/>
          <w:color w:val="auto"/>
          <w:sz w:val="21"/>
          <w:szCs w:val="21"/>
          <w:highlight w:val="none"/>
        </w:rPr>
        <w:t>修剪、施肥、喷施化学剂等多种方法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要求花期花相较好，景观效果良好。</w:t>
      </w:r>
    </w:p>
    <w:p w14:paraId="24D5F47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、补植苗木</w:t>
      </w:r>
    </w:p>
    <w:p w14:paraId="45DB56A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.1经栽植成活一年以上的植株，其保存率应达到9</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%以上。</w:t>
      </w:r>
    </w:p>
    <w:p w14:paraId="36B4227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.2对各种原因引起的死亡、残缺的植株，养护单位</w:t>
      </w:r>
      <w:r>
        <w:rPr>
          <w:rFonts w:hint="eastAsia" w:ascii="宋体" w:hAnsi="宋体" w:cs="宋体"/>
          <w:color w:val="auto"/>
          <w:sz w:val="21"/>
          <w:szCs w:val="21"/>
          <w:highlight w:val="none"/>
          <w:lang w:val="en-US" w:eastAsia="zh-CN"/>
        </w:rPr>
        <w:t>原则上</w:t>
      </w:r>
      <w:r>
        <w:rPr>
          <w:rFonts w:hint="eastAsia" w:ascii="宋体" w:hAnsi="宋体" w:cs="宋体"/>
          <w:color w:val="auto"/>
          <w:sz w:val="21"/>
          <w:szCs w:val="21"/>
          <w:highlight w:val="none"/>
        </w:rPr>
        <w:t>在两天内进行补植、更换。</w:t>
      </w:r>
    </w:p>
    <w:p w14:paraId="22483E2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.3补植后应及时浇透水并于生长稳定后进行施肥。</w:t>
      </w:r>
    </w:p>
    <w:p w14:paraId="1380C8B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.4补植的苗木，应选用原来的</w:t>
      </w:r>
      <w:r>
        <w:rPr>
          <w:rFonts w:hint="eastAsia" w:ascii="宋体" w:hAnsi="宋体" w:cs="宋体"/>
          <w:color w:val="auto"/>
          <w:sz w:val="21"/>
          <w:szCs w:val="21"/>
          <w:highlight w:val="none"/>
          <w:lang w:val="en-US" w:eastAsia="zh-CN"/>
        </w:rPr>
        <w:t>品种</w:t>
      </w:r>
      <w:r>
        <w:rPr>
          <w:rFonts w:hint="eastAsia" w:ascii="宋体" w:hAnsi="宋体" w:cs="宋体"/>
          <w:color w:val="auto"/>
          <w:sz w:val="21"/>
          <w:szCs w:val="21"/>
          <w:highlight w:val="none"/>
        </w:rPr>
        <w:t>，规格也应相近。</w:t>
      </w:r>
    </w:p>
    <w:p w14:paraId="0B0992C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、防寒措施</w:t>
      </w:r>
    </w:p>
    <w:p w14:paraId="40F8528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.1对于抗寒性较差的植物种类，应</w:t>
      </w:r>
      <w:r>
        <w:rPr>
          <w:rFonts w:hint="eastAsia" w:ascii="宋体" w:hAnsi="宋体" w:cs="宋体"/>
          <w:color w:val="auto"/>
          <w:sz w:val="21"/>
          <w:szCs w:val="21"/>
          <w:highlight w:val="none"/>
          <w:lang w:val="en-US" w:eastAsia="zh-CN"/>
        </w:rPr>
        <w:t>做好防寒措施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w:t>
      </w:r>
      <w:r>
        <w:rPr>
          <w:rFonts w:hint="eastAsia" w:ascii="宋体" w:hAnsi="宋体" w:cs="宋体"/>
          <w:color w:val="auto"/>
          <w:sz w:val="21"/>
          <w:szCs w:val="21"/>
          <w:highlight w:val="none"/>
        </w:rPr>
        <w:t>在11月开始的追肥增加钾肥的比例。</w:t>
      </w:r>
    </w:p>
    <w:p w14:paraId="0DC1721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、除草与保洁</w:t>
      </w:r>
    </w:p>
    <w:p w14:paraId="38026DD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.1种植槽的杂草应及时铲除。</w:t>
      </w:r>
    </w:p>
    <w:p w14:paraId="602122D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.2除草应选在晴朗或初晴天气，土壤不过分潮湿的时候进行。</w:t>
      </w:r>
    </w:p>
    <w:p w14:paraId="535F591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.3种植槽内应保持清洁，无垃圾、杂物。</w:t>
      </w:r>
    </w:p>
    <w:p w14:paraId="62B0082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、防止病虫害、鼠害</w:t>
      </w:r>
    </w:p>
    <w:p w14:paraId="317CF20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.1及时做好病虫害的防治工作，贯彻“预防为主，综合治理”的原则，主要采用化学防治方法。</w:t>
      </w:r>
    </w:p>
    <w:p w14:paraId="4F19523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检查病虫害的发生情况，发现病虫害应及时喷洒相应的药剂，一般连续喷药3次，遇雨应补喷。</w:t>
      </w:r>
    </w:p>
    <w:p w14:paraId="6B46124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化学农药的使用应符合《农药安全使用规范总则》的要求。</w:t>
      </w:r>
    </w:p>
    <w:p w14:paraId="46DBA69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采取综合治理的对策控制鼠害。及时清理鼠类隐蔽的场所，清除种植槽中可供鼠类食用的食物减少种植槽对鼠类种群的容纳量。对零星的害鼠。宜采用物理方法捕杀。当害鼠种群密度较高时，采用对人畜安全的化学杀鼠剂杀灭。</w:t>
      </w:r>
    </w:p>
    <w:p w14:paraId="2225EFC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、养护日志：年度养护档案健全,记录时间连续、内容完整，有针对性解决问题。</w:t>
      </w:r>
    </w:p>
    <w:p w14:paraId="79AC7B5D">
      <w:pPr>
        <w:pStyle w:val="15"/>
        <w:framePr w:wrap="auto" w:vAnchor="margin" w:hAnchor="text" w:yAlign="inline"/>
        <w:spacing w:line="360" w:lineRule="auto"/>
        <w:ind w:firstLine="420" w:firstLineChars="200"/>
        <w:rPr>
          <w:rFonts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TW" w:eastAsia="zh-TW"/>
        </w:rPr>
        <w:t>应急</w:t>
      </w:r>
      <w:r>
        <w:rPr>
          <w:rFonts w:hint="eastAsia" w:ascii="宋体" w:hAnsi="宋体" w:eastAsia="宋体" w:cs="宋体"/>
          <w:color w:val="auto"/>
          <w:sz w:val="21"/>
          <w:szCs w:val="21"/>
          <w:highlight w:val="none"/>
          <w:lang w:val="en-US" w:eastAsia="zh-CN"/>
        </w:rPr>
        <w:t>处理</w:t>
      </w:r>
    </w:p>
    <w:p w14:paraId="241F769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10.1</w:t>
      </w:r>
      <w:r>
        <w:rPr>
          <w:rFonts w:hint="eastAsia" w:ascii="宋体" w:hAnsi="宋体" w:cs="宋体"/>
          <w:color w:val="auto"/>
          <w:sz w:val="21"/>
          <w:szCs w:val="21"/>
          <w:highlight w:val="none"/>
        </w:rPr>
        <w:t>自然灾害应急处理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遇台风、暴雨、龙卷风、山泥倾泄等灾害，</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须安排专人持续巡查，发现险情，及时排险，并报告</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。在台风暴雨前检查种植槽牢靠情况，台风暴雨过后必须及时全面检查，并做好疏导绿地积水，修剪断枝等善后工作，排除道路车辆和行人以及景观造成的影响。</w:t>
      </w:r>
    </w:p>
    <w:p w14:paraId="0E3E1631">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10.2</w:t>
      </w:r>
      <w:r>
        <w:rPr>
          <w:rFonts w:hint="eastAsia" w:ascii="宋体" w:hAnsi="宋体" w:cs="宋体"/>
          <w:color w:val="auto"/>
          <w:sz w:val="21"/>
          <w:szCs w:val="21"/>
          <w:highlight w:val="none"/>
        </w:rPr>
        <w:t>检查活动应急处理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遇重大外事活动、庆祝活动及各项检查，</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须排除绿地及附属设施缺损、杂草、绿地垃圾等情况。指定参观线路保证每天仔细巡查1次以上，必要时安排专人坚守现场，保证手机24小时畅通，接到</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通知（包括口头、电话）后立即到现场处理，排除不利于活动的情况出现。</w:t>
      </w:r>
    </w:p>
    <w:p w14:paraId="1CF98AB0">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10.3</w:t>
      </w:r>
      <w:r>
        <w:rPr>
          <w:rFonts w:hint="eastAsia" w:ascii="宋体" w:hAnsi="宋体" w:cs="宋体"/>
          <w:color w:val="auto"/>
          <w:sz w:val="21"/>
          <w:szCs w:val="21"/>
          <w:highlight w:val="none"/>
        </w:rPr>
        <w:t>交通事故破坏绿化应急处理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遇涉及绿化的交通事故等，</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须在30分钟内赶到现场，协助处理疏导交通、拍照取证，未能赶赴现场处理的，须及时取证报告</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，不报告、不处理，经</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发现查实，由</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自行修复。</w:t>
      </w:r>
    </w:p>
    <w:p w14:paraId="2DF46987">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4养护地段范围内一般因非养护原因造成的绿化及其设施的损坏，</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必须及时报告，不报告、不处理，经</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发现查实，由</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自行修复。</w:t>
      </w:r>
    </w:p>
    <w:p w14:paraId="0121CB29">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（二）乙方</w:t>
      </w:r>
      <w:r>
        <w:rPr>
          <w:rFonts w:hint="eastAsia" w:ascii="宋体" w:hAnsi="宋体" w:cs="宋体"/>
          <w:color w:val="auto"/>
          <w:sz w:val="21"/>
          <w:szCs w:val="21"/>
          <w:highlight w:val="none"/>
        </w:rPr>
        <w:t>须按</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委托要求在规定时间内完成绿化养护任务；对养护范围内违法占用绿化的，及其设施的损坏，</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必须及时报告</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并</w:t>
      </w:r>
      <w:r>
        <w:rPr>
          <w:rFonts w:hint="eastAsia" w:ascii="宋体" w:hAnsi="宋体" w:cs="宋体"/>
          <w:color w:val="auto"/>
          <w:sz w:val="21"/>
          <w:szCs w:val="21"/>
          <w:highlight w:val="none"/>
        </w:rPr>
        <w:t>由</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自行修复。</w:t>
      </w:r>
    </w:p>
    <w:p w14:paraId="2E43C1C4">
      <w:pPr>
        <w:pStyle w:val="15"/>
        <w:framePr w:wrap="auto" w:vAnchor="margin" w:hAnchor="text" w:yAlign="inline"/>
        <w:tabs>
          <w:tab w:val="left" w:pos="720"/>
        </w:tabs>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zh-TW" w:eastAsia="zh-TW"/>
        </w:rPr>
        <w:t>黄埔区绿化养护管理检评</w:t>
      </w:r>
      <w:r>
        <w:rPr>
          <w:rFonts w:hint="eastAsia" w:ascii="宋体" w:hAnsi="宋体" w:eastAsia="宋体" w:cs="宋体"/>
          <w:color w:val="auto"/>
          <w:sz w:val="21"/>
          <w:szCs w:val="21"/>
          <w:highlight w:val="none"/>
          <w:lang w:val="en-US" w:eastAsia="zh-CN"/>
        </w:rPr>
        <w:t>细则</w:t>
      </w:r>
    </w:p>
    <w:p w14:paraId="15493C4E">
      <w:pPr>
        <w:pStyle w:val="23"/>
        <w:snapToGrid w:val="0"/>
        <w:spacing w:line="360" w:lineRule="auto"/>
        <w:ind w:firstLine="48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甲方负责对本区内绿化养护的质量实施检查评比和监督管</w:t>
      </w:r>
      <w:r>
        <w:rPr>
          <w:rFonts w:hint="eastAsia" w:ascii="宋体" w:hAnsi="宋体" w:eastAsia="宋体" w:cs="宋体"/>
          <w:color w:val="auto"/>
          <w:sz w:val="21"/>
          <w:szCs w:val="21"/>
          <w:highlight w:val="none"/>
        </w:rPr>
        <w:t>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并按照相关管理办法开展检评工作：</w:t>
      </w:r>
    </w:p>
    <w:p w14:paraId="58E5EE88">
      <w:pPr>
        <w:pStyle w:val="23"/>
        <w:widowControl/>
        <w:tabs>
          <w:tab w:val="left" w:pos="120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日常巡查：</w:t>
      </w:r>
    </w:p>
    <w:p w14:paraId="0D31B4BF">
      <w:pPr>
        <w:pStyle w:val="23"/>
        <w:widowControl/>
        <w:tabs>
          <w:tab w:val="left" w:pos="162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（1）要求乙方配备专门巡查人员、</w:t>
      </w:r>
      <w:r>
        <w:rPr>
          <w:rFonts w:hint="eastAsia" w:ascii="宋体" w:hAnsi="宋体" w:cs="宋体"/>
          <w:color w:val="auto"/>
          <w:sz w:val="21"/>
          <w:szCs w:val="21"/>
          <w:highlight w:val="none"/>
          <w:lang w:val="en-US" w:eastAsia="zh-CN"/>
        </w:rPr>
        <w:t>专用巡查车辆（不少于2辆）</w:t>
      </w:r>
      <w:r>
        <w:rPr>
          <w:rFonts w:hint="eastAsia" w:ascii="宋体" w:hAnsi="宋体" w:eastAsia="宋体" w:cs="宋体"/>
          <w:color w:val="auto"/>
          <w:sz w:val="21"/>
          <w:szCs w:val="21"/>
          <w:highlight w:val="none"/>
        </w:rPr>
        <w:t>报甲方备案后，自行安排日常巡查，发现问题按作业要求进行处理。</w:t>
      </w:r>
    </w:p>
    <w:p w14:paraId="066E664B">
      <w:pPr>
        <w:pStyle w:val="23"/>
        <w:widowControl/>
        <w:tabs>
          <w:tab w:val="left" w:pos="162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（2）由甲方工作人员进行日常巡查，</w:t>
      </w:r>
      <w:r>
        <w:rPr>
          <w:rFonts w:hint="eastAsia" w:ascii="宋体" w:hAnsi="宋体" w:cs="宋体"/>
          <w:color w:val="auto"/>
          <w:sz w:val="21"/>
          <w:szCs w:val="21"/>
          <w:highlight w:val="none"/>
          <w:lang w:val="en-US" w:eastAsia="zh-CN"/>
        </w:rPr>
        <w:t>对现场的养护效果</w:t>
      </w:r>
      <w:r>
        <w:rPr>
          <w:rFonts w:hint="eastAsia" w:ascii="宋体" w:hAnsi="宋体" w:eastAsia="宋体" w:cs="宋体"/>
          <w:color w:val="auto"/>
          <w:sz w:val="21"/>
          <w:szCs w:val="21"/>
          <w:highlight w:val="none"/>
        </w:rPr>
        <w:t>进行巡查、考评，发现问题记录在案，并通知乙方限期解决，作为月度考核依据和支付养护费进度款的依据之一。</w:t>
      </w:r>
    </w:p>
    <w:p w14:paraId="717227F9">
      <w:pPr>
        <w:pStyle w:val="23"/>
        <w:widowControl/>
        <w:tabs>
          <w:tab w:val="left" w:pos="120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定期或不定期考核：</w:t>
      </w:r>
    </w:p>
    <w:p w14:paraId="4DFD1A2C">
      <w:pPr>
        <w:pStyle w:val="23"/>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每月由甲方组织乙方对所管绿化的养护质量进行全面量化评分考核，日期不固定。评分考核结果和日常巡查记录作为月度考核依据和支付养护费进度款的依据之一。</w:t>
      </w:r>
    </w:p>
    <w:p w14:paraId="5F310C6C">
      <w:pPr>
        <w:pStyle w:val="23"/>
        <w:widowControl/>
        <w:tabs>
          <w:tab w:val="left" w:pos="360"/>
        </w:tabs>
        <w:snapToGrid w:val="0"/>
        <w:spacing w:line="360" w:lineRule="auto"/>
        <w:ind w:left="42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扣分标准：</w:t>
      </w:r>
    </w:p>
    <w:p w14:paraId="69C8AF51">
      <w:pPr>
        <w:pStyle w:val="23"/>
        <w:widowControl/>
        <w:tabs>
          <w:tab w:val="left" w:pos="120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分扣减当月养护款</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元。</w:t>
      </w:r>
    </w:p>
    <w:p w14:paraId="26AA6E07">
      <w:pPr>
        <w:pStyle w:val="23"/>
        <w:widowControl/>
        <w:tabs>
          <w:tab w:val="left" w:pos="120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（2）对于缺株、死株、倒伏、护树桩残缺的严重问题，或乙方现场拒绝签字确认的，根据检查情况双倍扣减相应分值的养护款。</w:t>
      </w:r>
    </w:p>
    <w:p w14:paraId="4F959A46">
      <w:pPr>
        <w:pStyle w:val="23"/>
        <w:widowControl/>
        <w:tabs>
          <w:tab w:val="left" w:pos="360"/>
        </w:tabs>
        <w:snapToGrid w:val="0"/>
        <w:spacing w:line="360" w:lineRule="auto"/>
        <w:ind w:left="42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）检查发现问题后，即</w:t>
      </w:r>
      <w:r>
        <w:rPr>
          <w:rFonts w:hint="eastAsia" w:ascii="宋体" w:hAnsi="宋体" w:cs="宋体"/>
          <w:color w:val="auto"/>
          <w:sz w:val="21"/>
          <w:szCs w:val="21"/>
          <w:highlight w:val="none"/>
          <w:lang w:val="en-US" w:eastAsia="zh-CN"/>
        </w:rPr>
        <w:t>按照本规定的办法扣分，同时要求乙方限期整改。具体按照</w:t>
      </w:r>
    </w:p>
    <w:p w14:paraId="0640D773">
      <w:pPr>
        <w:pStyle w:val="23"/>
        <w:widowControl/>
        <w:tabs>
          <w:tab w:val="left" w:pos="360"/>
        </w:tabs>
        <w:snapToGrid w:val="0"/>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《区绿化和公园管理中心</w:t>
      </w:r>
      <w:r>
        <w:rPr>
          <w:rFonts w:hint="eastAsia"/>
          <w:color w:val="auto"/>
          <w:sz w:val="21"/>
          <w:szCs w:val="21"/>
          <w:highlight w:val="none"/>
          <w:lang w:eastAsia="zh-CN"/>
        </w:rPr>
        <w:t>市政公共绿化养护管理办法</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修订） </w:t>
      </w:r>
    </w:p>
    <w:p w14:paraId="7C641E6F">
      <w:pPr>
        <w:pStyle w:val="23"/>
        <w:widowControl/>
        <w:tabs>
          <w:tab w:val="left" w:pos="360"/>
        </w:tabs>
        <w:snapToGrid w:val="0"/>
        <w:spacing w:line="360" w:lineRule="auto"/>
        <w:ind w:left="42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奖罚措施：</w:t>
      </w:r>
    </w:p>
    <w:p w14:paraId="60DF788B">
      <w:pPr>
        <w:pStyle w:val="32"/>
        <w:widowControl/>
        <w:tabs>
          <w:tab w:val="left" w:pos="120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扣减养护款。对养护不到位的单位，根据检查扣分情况按前述标准扣除当月相应的养护款，同时要求乙方限期整改。当省、市行政主管部门或主管局颁发新的规范、条例和要求时，甲方有权根据区域整体养护情况及相关要求，优化</w:t>
      </w:r>
      <w:r>
        <w:rPr>
          <w:rFonts w:hint="eastAsia" w:ascii="宋体" w:hAnsi="宋体" w:cs="宋体"/>
          <w:color w:val="auto"/>
          <w:sz w:val="21"/>
          <w:szCs w:val="21"/>
          <w:highlight w:val="none"/>
          <w:lang w:val="en-US" w:eastAsia="zh-CN"/>
        </w:rPr>
        <w:t>养护管理办法、</w:t>
      </w:r>
      <w:r>
        <w:rPr>
          <w:rFonts w:hint="eastAsia" w:ascii="宋体" w:hAnsi="宋体" w:eastAsia="宋体" w:cs="宋体"/>
          <w:color w:val="auto"/>
          <w:sz w:val="21"/>
          <w:szCs w:val="21"/>
          <w:highlight w:val="none"/>
        </w:rPr>
        <w:t>考核内容</w:t>
      </w:r>
      <w:r>
        <w:rPr>
          <w:rFonts w:hint="eastAsia" w:ascii="宋体" w:hAnsi="宋体" w:cs="宋体"/>
          <w:color w:val="auto"/>
          <w:sz w:val="21"/>
          <w:szCs w:val="21"/>
          <w:highlight w:val="none"/>
          <w:lang w:val="en-US" w:eastAsia="zh-CN"/>
        </w:rPr>
        <w:t>及分值</w:t>
      </w:r>
      <w:r>
        <w:rPr>
          <w:rFonts w:hint="eastAsia" w:ascii="宋体" w:hAnsi="宋体" w:eastAsia="宋体" w:cs="宋体"/>
          <w:color w:val="auto"/>
          <w:sz w:val="21"/>
          <w:szCs w:val="21"/>
          <w:highlight w:val="none"/>
        </w:rPr>
        <w:t>，甲方具有最终解释权。</w:t>
      </w:r>
    </w:p>
    <w:p w14:paraId="365C930C">
      <w:pPr>
        <w:pStyle w:val="21"/>
        <w:widowControl/>
        <w:numPr>
          <w:ilvl w:val="0"/>
          <w:numId w:val="0"/>
        </w:numPr>
        <w:snapToGrid w:val="0"/>
        <w:spacing w:line="360" w:lineRule="auto"/>
        <w:ind w:lef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color w:val="auto"/>
          <w:sz w:val="21"/>
          <w:szCs w:val="21"/>
          <w:highlight w:val="none"/>
          <w:lang w:val="en-US" w:eastAsia="zh-CN"/>
        </w:rPr>
        <w:t>甲方发现</w:t>
      </w:r>
      <w:r>
        <w:rPr>
          <w:rFonts w:hint="eastAsia" w:ascii="宋体" w:hAnsi="宋体" w:eastAsia="宋体" w:cs="宋体"/>
          <w:color w:val="auto"/>
          <w:sz w:val="21"/>
          <w:szCs w:val="21"/>
          <w:highlight w:val="none"/>
        </w:rPr>
        <w:t>修剪、淋水、施肥、病虫害防治和补苗</w:t>
      </w:r>
      <w:r>
        <w:rPr>
          <w:rFonts w:hint="eastAsia" w:ascii="宋体" w:hAnsi="宋体" w:eastAsia="宋体" w:cs="宋体"/>
          <w:color w:val="auto"/>
          <w:sz w:val="21"/>
          <w:szCs w:val="21"/>
          <w:highlight w:val="none"/>
          <w:lang w:val="en-US" w:eastAsia="zh-CN"/>
        </w:rPr>
        <w:t>工作存在较明显问题时，甲方养护组督导3次以上、分管领导督导2次以上、主要领导及上级领导督导</w:t>
      </w:r>
      <w:r>
        <w:rPr>
          <w:rFonts w:hint="eastAsia" w:ascii="宋体" w:hAnsi="宋体" w:eastAsia="宋体" w:cs="宋体"/>
          <w:b w:val="0"/>
          <w:bCs w:val="0"/>
          <w:color w:val="auto"/>
          <w:sz w:val="21"/>
          <w:szCs w:val="21"/>
          <w:highlight w:val="none"/>
          <w:lang w:val="en-US" w:eastAsia="zh-CN"/>
        </w:rPr>
        <w:t>1次以上，乙方仍未整改到位的，该季度考评评定为</w:t>
      </w:r>
      <w:r>
        <w:rPr>
          <w:rFonts w:hint="eastAsia"/>
          <w:color w:val="auto"/>
          <w:highlight w:val="none"/>
          <w:lang w:val="en-US" w:eastAsia="zh-CN"/>
        </w:rPr>
        <w:t>C级</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季度考核评分按照《黄埔区市政绿化</w:t>
      </w:r>
      <w:r>
        <w:rPr>
          <w:rFonts w:hint="eastAsia" w:ascii="宋体" w:hAnsi="宋体" w:eastAsia="宋体" w:cs="宋体"/>
          <w:b w:val="0"/>
          <w:bCs w:val="0"/>
          <w:color w:val="auto"/>
          <w:sz w:val="21"/>
          <w:szCs w:val="21"/>
          <w:highlight w:val="none"/>
          <w:lang w:val="en-US" w:eastAsia="zh-CN"/>
        </w:rPr>
        <w:t>养护质量</w:t>
      </w:r>
      <w:r>
        <w:rPr>
          <w:rFonts w:hint="eastAsia" w:ascii="宋体" w:hAnsi="宋体" w:eastAsia="宋体" w:cs="宋体"/>
          <w:b w:val="0"/>
          <w:bCs w:val="0"/>
          <w:color w:val="auto"/>
          <w:sz w:val="21"/>
          <w:szCs w:val="21"/>
          <w:highlight w:val="none"/>
        </w:rPr>
        <w:t>季度考核评分标准》执行。</w:t>
      </w:r>
    </w:p>
    <w:p w14:paraId="4BF948FD">
      <w:pPr>
        <w:pStyle w:val="23"/>
        <w:widowControl/>
        <w:tabs>
          <w:tab w:val="left" w:pos="1200"/>
        </w:tabs>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（3）解除合同。月养护扣分在</w:t>
      </w:r>
      <w:r>
        <w:rPr>
          <w:rFonts w:hint="eastAsia" w:ascii="宋体" w:hAnsi="宋体" w:cs="宋体"/>
          <w:b/>
          <w:bCs/>
          <w:color w:val="auto"/>
          <w:sz w:val="21"/>
          <w:szCs w:val="21"/>
          <w:highlight w:val="none"/>
          <w:lang w:val="en-US" w:eastAsia="zh-CN"/>
        </w:rPr>
        <w:t>600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rPr>
        <w:t>以上的，该月养护质量综合考核结果定为不合格。连续</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个月考核结果均为不合格或一年内总的不合格次数累计在5次以上的，甲方有权取消其养护资格，解除合同，收回养护任务，</w:t>
      </w:r>
      <w:r>
        <w:rPr>
          <w:rFonts w:hint="eastAsia" w:ascii="宋体" w:hAnsi="宋体" w:eastAsia="宋体" w:cs="宋体"/>
          <w:b w:val="0"/>
          <w:bCs w:val="0"/>
          <w:color w:val="auto"/>
          <w:sz w:val="21"/>
          <w:szCs w:val="21"/>
          <w:highlight w:val="none"/>
          <w:lang w:val="en-US" w:eastAsia="zh-CN"/>
        </w:rPr>
        <w:t>甲方根据考核结果，按乙方实际完成的养护工程量进行结算。</w:t>
      </w:r>
      <w:r>
        <w:rPr>
          <w:rFonts w:hint="eastAsia" w:ascii="宋体" w:hAnsi="宋体" w:eastAsia="宋体" w:cs="宋体"/>
          <w:b w:val="0"/>
          <w:bCs w:val="0"/>
          <w:color w:val="auto"/>
          <w:sz w:val="21"/>
          <w:szCs w:val="21"/>
          <w:highlight w:val="none"/>
        </w:rPr>
        <w:t>经区财政局批准后，甲方另从评标委员会推荐的候补中标人中依次按顺序选取其他单位承接该养护任务。</w:t>
      </w:r>
    </w:p>
    <w:p w14:paraId="694ADD97">
      <w:pPr>
        <w:pStyle w:val="2"/>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（4）乙方在养护过程中积极配合，主动承担非养护原因引起的换种、补种等工作，甲方结合实际情况给予奖励。</w:t>
      </w:r>
    </w:p>
    <w:p w14:paraId="2C0ED5F5">
      <w:pPr>
        <w:pStyle w:val="2"/>
        <w:widowControl w:val="0"/>
        <w:snapToGrid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八、其他要求</w:t>
      </w:r>
    </w:p>
    <w:p w14:paraId="5CB1207C">
      <w:pPr>
        <w:pStyle w:val="2"/>
        <w:widowControl w:val="0"/>
        <w:snapToGrid w:val="0"/>
        <w:spacing w:line="36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（一）乙方须提供本项目组织机构设置、管养方案及应急预案、安全防护情况等资料。</w:t>
      </w:r>
    </w:p>
    <w:p w14:paraId="3FD934FD">
      <w:pPr>
        <w:keepNext w:val="0"/>
        <w:keepLines w:val="0"/>
        <w:pageBreakBefore w:val="0"/>
        <w:numPr>
          <w:ilvl w:val="0"/>
          <w:numId w:val="0"/>
        </w:numPr>
        <w:tabs>
          <w:tab w:val="left" w:pos="0"/>
          <w:tab w:val="left" w:pos="720"/>
        </w:tabs>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本项目</w:t>
      </w:r>
      <w:r>
        <w:rPr>
          <w:rFonts w:hint="eastAsia" w:ascii="宋体" w:hAnsi="宋体" w:cs="宋体"/>
          <w:color w:val="auto"/>
          <w:sz w:val="21"/>
          <w:szCs w:val="21"/>
          <w:highlight w:val="none"/>
          <w:lang w:val="en-US" w:eastAsia="zh-CN"/>
        </w:rPr>
        <w:t>实施</w:t>
      </w:r>
      <w:r>
        <w:rPr>
          <w:rFonts w:hint="eastAsia" w:ascii="宋体" w:hAnsi="宋体" w:cs="宋体"/>
          <w:color w:val="auto"/>
          <w:sz w:val="21"/>
          <w:szCs w:val="21"/>
          <w:highlight w:val="none"/>
        </w:rPr>
        <w:t>配备</w:t>
      </w:r>
      <w:r>
        <w:rPr>
          <w:rFonts w:hint="eastAsia" w:ascii="宋体" w:hAnsi="宋体" w:cs="宋体"/>
          <w:color w:val="auto"/>
          <w:sz w:val="21"/>
          <w:szCs w:val="21"/>
          <w:highlight w:val="none"/>
          <w:lang w:val="en-US" w:eastAsia="zh-CN"/>
        </w:rPr>
        <w:t>的人员包括但不限于：</w:t>
      </w: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rPr>
        <w:t>1人，</w:t>
      </w:r>
      <w:r>
        <w:rPr>
          <w:rFonts w:hint="eastAsia" w:ascii="宋体" w:hAnsi="宋体" w:eastAsia="宋体" w:cs="宋体"/>
          <w:color w:val="auto"/>
          <w:sz w:val="21"/>
          <w:szCs w:val="21"/>
          <w:highlight w:val="none"/>
        </w:rPr>
        <w:t>应具有园林相关专业高级（或以上</w:t>
      </w:r>
      <w:r>
        <w:rPr>
          <w:rFonts w:hint="eastAsia" w:ascii="宋体" w:hAnsi="宋体" w:eastAsia="宋体" w:cs="宋体"/>
          <w:color w:val="auto"/>
          <w:highlight w:val="none"/>
        </w:rPr>
        <w:t>）技术职称</w:t>
      </w:r>
      <w:r>
        <w:rPr>
          <w:rFonts w:hint="eastAsia" w:ascii="宋体" w:hAnsi="宋体" w:eastAsia="宋体" w:cs="宋体"/>
          <w:color w:val="auto"/>
          <w:szCs w:val="21"/>
          <w:highlight w:val="none"/>
          <w:lang w:eastAsia="zh-CN"/>
        </w:rPr>
        <w:t>；</w:t>
      </w:r>
      <w:r>
        <w:rPr>
          <w:rFonts w:hint="eastAsia" w:ascii="宋体" w:hAnsi="宋体" w:cs="宋体"/>
          <w:color w:val="auto"/>
          <w:sz w:val="21"/>
          <w:szCs w:val="21"/>
          <w:highlight w:val="none"/>
        </w:rPr>
        <w:t>现场负责人1人，</w:t>
      </w:r>
      <w:r>
        <w:rPr>
          <w:rFonts w:hint="eastAsia" w:ascii="宋体" w:hAnsi="宋体" w:eastAsia="宋体" w:cs="宋体"/>
          <w:color w:val="auto"/>
          <w:sz w:val="21"/>
          <w:szCs w:val="21"/>
          <w:highlight w:val="none"/>
        </w:rPr>
        <w:t>应具有</w:t>
      </w:r>
      <w:r>
        <w:rPr>
          <w:rFonts w:hint="eastAsia" w:ascii="宋体" w:hAnsi="宋体" w:cs="宋体"/>
          <w:color w:val="auto"/>
          <w:sz w:val="21"/>
          <w:szCs w:val="21"/>
          <w:highlight w:val="none"/>
        </w:rPr>
        <w:t>园林</w:t>
      </w:r>
      <w:r>
        <w:rPr>
          <w:rFonts w:hint="eastAsia" w:ascii="宋体" w:hAnsi="宋体" w:cs="宋体"/>
          <w:color w:val="auto"/>
          <w:sz w:val="21"/>
          <w:szCs w:val="21"/>
          <w:highlight w:val="none"/>
          <w:lang w:val="en-US" w:eastAsia="zh-CN"/>
        </w:rPr>
        <w:t>类</w:t>
      </w:r>
      <w:r>
        <w:rPr>
          <w:rFonts w:hint="eastAsia" w:ascii="宋体" w:hAnsi="宋体" w:cs="宋体"/>
          <w:color w:val="auto"/>
          <w:sz w:val="21"/>
          <w:szCs w:val="21"/>
          <w:highlight w:val="none"/>
        </w:rPr>
        <w:t>专业</w:t>
      </w:r>
      <w:r>
        <w:rPr>
          <w:rFonts w:hint="eastAsia" w:ascii="宋体" w:hAnsi="宋体" w:cs="宋体"/>
          <w:color w:val="auto"/>
          <w:sz w:val="21"/>
          <w:szCs w:val="21"/>
          <w:highlight w:val="none"/>
          <w:lang w:val="en-US" w:eastAsia="zh-CN"/>
        </w:rPr>
        <w:t>中</w:t>
      </w:r>
      <w:r>
        <w:rPr>
          <w:rFonts w:hint="eastAsia" w:ascii="宋体" w:hAnsi="宋体" w:cs="宋体"/>
          <w:color w:val="auto"/>
          <w:sz w:val="21"/>
          <w:szCs w:val="21"/>
          <w:highlight w:val="none"/>
        </w:rPr>
        <w:t>级工程师</w:t>
      </w:r>
      <w:r>
        <w:rPr>
          <w:rFonts w:hint="eastAsia" w:ascii="宋体" w:hAnsi="宋体" w:cs="宋体"/>
          <w:color w:val="auto"/>
          <w:sz w:val="21"/>
          <w:szCs w:val="21"/>
          <w:highlight w:val="none"/>
          <w:lang w:val="en-US" w:eastAsia="zh-CN"/>
        </w:rPr>
        <w:t>或以上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土壤检测人员、植物病虫害检测人员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资料员、安全员、高空作业人员各1人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修剪工5人、绿化工若干人</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需向</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提供所有人员的社保证明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以上所有人员需实名制，须进行岗前培训，须持证上岗。</w:t>
      </w:r>
    </w:p>
    <w:p w14:paraId="06D53328">
      <w:pPr>
        <w:pStyle w:val="16"/>
        <w:keepNext w:val="0"/>
        <w:keepLines w:val="0"/>
        <w:pageBreakBefore w:val="0"/>
        <w:widowControl/>
        <w:numPr>
          <w:ilvl w:val="0"/>
          <w:numId w:val="0"/>
        </w:numPr>
        <w:tabs>
          <w:tab w:val="left" w:pos="720"/>
          <w:tab w:val="left" w:pos="1620"/>
          <w:tab w:val="left" w:pos="313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zh-TW" w:eastAsia="zh-CN"/>
        </w:rPr>
        <w:t>（</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zh-TW" w:eastAsia="zh-TW"/>
        </w:rPr>
        <w:t>本项目实施配备的机械设备</w:t>
      </w:r>
      <w:r>
        <w:rPr>
          <w:rFonts w:hint="eastAsia" w:ascii="宋体" w:hAnsi="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val="zh-TW" w:eastAsia="zh-TW"/>
        </w:rPr>
        <w:t>：</w:t>
      </w:r>
      <w:r>
        <w:rPr>
          <w:rFonts w:hint="eastAsia" w:ascii="宋体" w:hAnsi="宋体" w:cs="宋体"/>
          <w:color w:val="auto"/>
          <w:sz w:val="21"/>
          <w:szCs w:val="21"/>
          <w:highlight w:val="none"/>
        </w:rPr>
        <w:t>巡查车</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辆、</w:t>
      </w:r>
      <w:r>
        <w:rPr>
          <w:rFonts w:hint="eastAsia" w:ascii="宋体" w:hAnsi="宋体" w:cs="宋体"/>
          <w:color w:val="auto"/>
          <w:sz w:val="21"/>
          <w:szCs w:val="21"/>
          <w:highlight w:val="none"/>
          <w:lang w:val="zh-TW"/>
        </w:rPr>
        <w:t>洒水车</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辆（核定载重量</w:t>
      </w:r>
      <w:r>
        <w:rPr>
          <w:rFonts w:ascii="Arial" w:hAnsi="Arial" w:cs="Arial"/>
          <w:color w:val="auto"/>
          <w:sz w:val="21"/>
          <w:szCs w:val="21"/>
          <w:highlight w:val="none"/>
        </w:rPr>
        <w:t>≥</w:t>
      </w:r>
      <w:r>
        <w:rPr>
          <w:rFonts w:hint="eastAsia" w:ascii="宋体" w:hAnsi="宋体" w:cs="宋体"/>
          <w:color w:val="auto"/>
          <w:sz w:val="21"/>
          <w:szCs w:val="21"/>
          <w:highlight w:val="none"/>
        </w:rPr>
        <w:t>10吨）、</w:t>
      </w:r>
      <w:r>
        <w:rPr>
          <w:rFonts w:hint="eastAsia" w:ascii="宋体" w:hAnsi="宋体" w:cs="宋体"/>
          <w:color w:val="auto"/>
          <w:sz w:val="21"/>
          <w:szCs w:val="21"/>
          <w:highlight w:val="none"/>
          <w:lang w:val="zh-TW" w:eastAsia="zh-TW"/>
        </w:rPr>
        <w:t>喷药车</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TW" w:eastAsia="zh-TW"/>
        </w:rPr>
        <w:t>辆、高空修剪车</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TW" w:eastAsia="zh-TW"/>
        </w:rPr>
        <w:t>辆</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TW" w:eastAsia="zh-TW"/>
        </w:rPr>
        <w:t>、工具车</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TW" w:eastAsia="zh-TW"/>
        </w:rPr>
        <w:t>辆</w:t>
      </w:r>
      <w:r>
        <w:rPr>
          <w:rFonts w:hint="eastAsia" w:ascii="宋体" w:hAnsi="宋体" w:cs="宋体"/>
          <w:color w:val="auto"/>
          <w:sz w:val="21"/>
          <w:szCs w:val="21"/>
          <w:highlight w:val="none"/>
        </w:rPr>
        <w:t>(1.25吨以上）</w:t>
      </w:r>
      <w:r>
        <w:rPr>
          <w:rFonts w:hint="eastAsia" w:ascii="宋体" w:hAnsi="宋体" w:cs="宋体"/>
          <w:color w:val="auto"/>
          <w:sz w:val="21"/>
          <w:szCs w:val="21"/>
          <w:highlight w:val="none"/>
          <w:lang w:val="zh-TW" w:eastAsia="zh-TW"/>
        </w:rPr>
        <w:t>、</w:t>
      </w:r>
      <w:r>
        <w:rPr>
          <w:rFonts w:hint="eastAsia" w:ascii="宋体" w:hAnsi="宋体" w:cs="宋体"/>
          <w:color w:val="auto"/>
          <w:sz w:val="21"/>
          <w:szCs w:val="21"/>
          <w:highlight w:val="none"/>
          <w:lang w:val="en-US" w:eastAsia="zh-CN"/>
        </w:rPr>
        <w:t>防撞车1辆、</w:t>
      </w:r>
      <w:r>
        <w:rPr>
          <w:rFonts w:hint="eastAsia" w:ascii="宋体" w:hAnsi="宋体" w:cs="宋体"/>
          <w:color w:val="auto"/>
          <w:sz w:val="21"/>
          <w:szCs w:val="21"/>
          <w:highlight w:val="none"/>
          <w:lang w:val="zh-TW" w:eastAsia="zh-TW"/>
        </w:rPr>
        <w:t>绿篱机</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TW" w:eastAsia="zh-TW"/>
        </w:rPr>
        <w:t>台、</w:t>
      </w:r>
      <w:r>
        <w:rPr>
          <w:rFonts w:hint="eastAsia" w:ascii="宋体" w:hAnsi="宋体" w:cs="宋体"/>
          <w:color w:val="auto"/>
          <w:sz w:val="21"/>
          <w:szCs w:val="21"/>
          <w:highlight w:val="none"/>
          <w:lang w:val="zh-TW"/>
        </w:rPr>
        <w:t>打药机</w:t>
      </w:r>
      <w:r>
        <w:rPr>
          <w:rFonts w:hint="eastAsia" w:ascii="宋体" w:hAnsi="宋体" w:cs="宋体"/>
          <w:color w:val="auto"/>
          <w:sz w:val="21"/>
          <w:szCs w:val="21"/>
          <w:highlight w:val="none"/>
        </w:rPr>
        <w:t>2台、</w:t>
      </w:r>
      <w:r>
        <w:rPr>
          <w:rFonts w:hint="eastAsia" w:ascii="宋体" w:hAnsi="宋体" w:cs="宋体"/>
          <w:color w:val="auto"/>
          <w:sz w:val="21"/>
          <w:szCs w:val="21"/>
          <w:highlight w:val="none"/>
          <w:lang w:val="zh-TW" w:eastAsia="zh-TW"/>
        </w:rPr>
        <w:t>割灌机</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TW" w:eastAsia="zh-TW"/>
        </w:rPr>
        <w:t>台、</w:t>
      </w:r>
      <w:r>
        <w:rPr>
          <w:rFonts w:hint="eastAsia" w:ascii="宋体" w:hAnsi="宋体" w:cs="宋体"/>
          <w:color w:val="auto"/>
          <w:sz w:val="21"/>
          <w:szCs w:val="21"/>
          <w:highlight w:val="none"/>
          <w:lang w:val="zh-TW"/>
        </w:rPr>
        <w:t>高枝剪</w:t>
      </w:r>
      <w:r>
        <w:rPr>
          <w:rFonts w:hint="eastAsia" w:ascii="宋体" w:hAnsi="宋体" w:cs="宋体"/>
          <w:color w:val="auto"/>
          <w:sz w:val="21"/>
          <w:szCs w:val="21"/>
          <w:highlight w:val="none"/>
        </w:rPr>
        <w:t>5台等</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乙方须在不少余一辆</w:t>
      </w:r>
      <w:r>
        <w:rPr>
          <w:rFonts w:hint="eastAsia" w:ascii="宋体" w:hAnsi="宋体" w:eastAsia="宋体" w:cs="宋体"/>
          <w:color w:val="auto"/>
          <w:szCs w:val="21"/>
          <w:highlight w:val="none"/>
        </w:rPr>
        <w:t>洒水车上安装GPS定位系统和压力感应器，</w:t>
      </w:r>
      <w:r>
        <w:rPr>
          <w:rFonts w:hint="eastAsia" w:ascii="宋体" w:hAnsi="宋体" w:eastAsia="宋体" w:cs="宋体"/>
          <w:color w:val="auto"/>
          <w:szCs w:val="21"/>
          <w:highlight w:val="none"/>
        </w:rPr>
        <w:t>费用由</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自行承担。</w:t>
      </w:r>
      <w:r>
        <w:rPr>
          <w:rFonts w:hint="eastAsia" w:ascii="宋体" w:hAnsi="宋体" w:eastAsia="宋体" w:cs="宋体"/>
          <w:color w:val="auto"/>
          <w:szCs w:val="21"/>
          <w:highlight w:val="none"/>
          <w:lang w:val="en-US" w:eastAsia="zh-CN"/>
        </w:rPr>
        <w:t>车辆</w:t>
      </w:r>
      <w:r>
        <w:rPr>
          <w:rFonts w:hint="eastAsia" w:ascii="宋体" w:hAnsi="宋体" w:eastAsia="宋体" w:cs="宋体"/>
          <w:color w:val="auto"/>
          <w:szCs w:val="21"/>
          <w:highlight w:val="none"/>
        </w:rPr>
        <w:t>证明材料需提交给</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备案，自有设备需提供发票复印件及实物照片，及车辆行驶证复印件；设备租赁以设备租赁合同（租赁期须满足养护期限）为准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原件备查。</w:t>
      </w:r>
    </w:p>
    <w:p w14:paraId="3B747B22">
      <w:pPr>
        <w:pStyle w:val="17"/>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（四）乙方</w:t>
      </w:r>
      <w:r>
        <w:rPr>
          <w:rFonts w:hint="eastAsia" w:ascii="宋体" w:hAnsi="宋体" w:eastAsia="宋体" w:cs="宋体"/>
          <w:color w:val="auto"/>
          <w:sz w:val="21"/>
          <w:szCs w:val="21"/>
          <w:highlight w:val="none"/>
        </w:rPr>
        <w:t>必须与其投入本项目的人员建立劳动关系，签订劳动合同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val="en-US" w:eastAsia="zh-CN"/>
        </w:rPr>
        <w:t>乙方工作</w:t>
      </w:r>
      <w:r>
        <w:rPr>
          <w:rFonts w:hint="eastAsia" w:ascii="宋体" w:hAnsi="宋体" w:eastAsia="宋体" w:cs="宋体"/>
          <w:color w:val="auto"/>
          <w:sz w:val="21"/>
          <w:szCs w:val="21"/>
          <w:highlight w:val="none"/>
        </w:rPr>
        <w:t>人员不存在任何劳动劳务、雇佣关系；</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应按国家有关规定为派驻本项目的人员购买社会保险。</w:t>
      </w:r>
    </w:p>
    <w:p w14:paraId="3F03D7C6">
      <w:pPr>
        <w:keepNext w:val="0"/>
        <w:keepLines w:val="0"/>
        <w:pageBreakBefore w:val="0"/>
        <w:widowControl/>
        <w:numPr>
          <w:ilvl w:val="0"/>
          <w:numId w:val="0"/>
        </w:numPr>
        <w:tabs>
          <w:tab w:val="left" w:pos="720"/>
          <w:tab w:val="left" w:pos="3130"/>
        </w:tabs>
        <w:kinsoku/>
        <w:wordWrap/>
        <w:overflowPunct/>
        <w:topLinePunct w:val="0"/>
        <w:autoSpaceDE/>
        <w:autoSpaceDN/>
        <w:bidi w:val="0"/>
        <w:adjustRightInd/>
        <w:snapToGrid w:val="0"/>
        <w:spacing w:line="360" w:lineRule="auto"/>
        <w:ind w:leftChars="225"/>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rPr>
        <w:t>绿化养护做到安全作业，上路作业人员要佩戴（穿）明显标志，工作区间放置</w:t>
      </w:r>
    </w:p>
    <w:p w14:paraId="5A81E9A7">
      <w:pPr>
        <w:keepNext w:val="0"/>
        <w:keepLines w:val="0"/>
        <w:pageBreakBefore w:val="0"/>
        <w:widowControl/>
        <w:numPr>
          <w:ilvl w:val="0"/>
          <w:numId w:val="0"/>
        </w:numPr>
        <w:tabs>
          <w:tab w:val="left" w:pos="720"/>
          <w:tab w:val="left" w:pos="3130"/>
        </w:tabs>
        <w:kinsoku/>
        <w:wordWrap/>
        <w:overflowPunct/>
        <w:topLinePunct w:val="0"/>
        <w:autoSpaceDE/>
        <w:autoSpaceDN/>
        <w:bidi w:val="0"/>
        <w:adjustRightInd/>
        <w:snapToGrid w:val="0"/>
        <w:spacing w:line="360" w:lineRule="auto"/>
        <w:jc w:val="left"/>
        <w:textAlignment w:val="auto"/>
        <w:rPr>
          <w:color w:val="auto"/>
          <w:highlight w:val="none"/>
        </w:rPr>
      </w:pPr>
      <w:r>
        <w:rPr>
          <w:rFonts w:hint="eastAsia" w:ascii="宋体" w:hAnsi="宋体" w:cs="宋体"/>
          <w:color w:val="auto"/>
          <w:sz w:val="21"/>
          <w:szCs w:val="21"/>
          <w:highlight w:val="none"/>
        </w:rPr>
        <w:t>作业标牌或警示标志，</w:t>
      </w:r>
      <w:r>
        <w:rPr>
          <w:rFonts w:hint="eastAsia" w:ascii="宋体" w:hAnsi="宋体" w:cs="宋体"/>
          <w:color w:val="auto"/>
          <w:sz w:val="21"/>
          <w:szCs w:val="21"/>
          <w:highlight w:val="none"/>
          <w:lang w:val="en-US" w:eastAsia="zh-CN"/>
        </w:rPr>
        <w:t>路面作业</w:t>
      </w:r>
      <w:r>
        <w:rPr>
          <w:rFonts w:hint="eastAsia" w:ascii="宋体" w:hAnsi="宋体" w:cs="宋体"/>
          <w:color w:val="auto"/>
          <w:sz w:val="21"/>
          <w:szCs w:val="21"/>
          <w:highlight w:val="none"/>
        </w:rPr>
        <w:t>要外穿反光服；高空修剪作业采取有效防护措施，包括佩戴安全帽、系安全带，不得人货混装。高空作业人员必须持有高处作业证方能上岗作业，如高空人员未持有高处作业证上岗作业，一经发现即扣减10分/人次，在当月养护款中扣除。</w:t>
      </w:r>
    </w:p>
    <w:p w14:paraId="0B4210B4">
      <w:pPr>
        <w:keepNext w:val="0"/>
        <w:keepLines w:val="0"/>
        <w:pageBreakBefore w:val="0"/>
        <w:widowControl/>
        <w:numPr>
          <w:ilvl w:val="0"/>
          <w:numId w:val="0"/>
        </w:numPr>
        <w:tabs>
          <w:tab w:val="left" w:pos="720"/>
          <w:tab w:val="left" w:pos="313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六）服务期内，</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rPr>
        <w:t>发生任何安全事故，由</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rPr>
        <w:t>承担全部责任。</w:t>
      </w:r>
    </w:p>
    <w:p w14:paraId="4C9DB448">
      <w:pPr>
        <w:pStyle w:val="15"/>
        <w:keepNext w:val="0"/>
        <w:keepLines w:val="0"/>
        <w:pageBreakBefore w:val="0"/>
        <w:framePr w:wrap="auto" w:vAnchor="margin" w:hAnchor="text" w:yAlign="inline"/>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zh-TW" w:eastAsia="zh-TW"/>
        </w:rPr>
        <w:t>不得将</w:t>
      </w:r>
      <w:r>
        <w:rPr>
          <w:rFonts w:hint="eastAsia" w:ascii="宋体" w:hAnsi="宋体" w:eastAsia="宋体" w:cs="宋体"/>
          <w:color w:val="auto"/>
          <w:sz w:val="21"/>
          <w:szCs w:val="21"/>
          <w:highlight w:val="none"/>
          <w:lang w:val="en-US" w:eastAsia="zh-CN"/>
        </w:rPr>
        <w:t>项目的全部或任何部分转包或分包给他人</w:t>
      </w:r>
      <w:r>
        <w:rPr>
          <w:rFonts w:hint="eastAsia" w:ascii="宋体" w:hAnsi="宋体" w:eastAsia="宋体" w:cs="宋体"/>
          <w:color w:val="auto"/>
          <w:sz w:val="21"/>
          <w:szCs w:val="21"/>
          <w:highlight w:val="none"/>
          <w:lang w:val="zh-TW" w:eastAsia="zh-TW"/>
        </w:rPr>
        <w:t>。</w:t>
      </w:r>
    </w:p>
    <w:p w14:paraId="2B319300">
      <w:pPr>
        <w:keepNext w:val="0"/>
        <w:keepLines w:val="0"/>
        <w:pageBreakBefore w:val="0"/>
        <w:widowControl w:val="0"/>
        <w:tabs>
          <w:tab w:val="left" w:pos="0"/>
          <w:tab w:val="left" w:pos="72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（八）服务期内</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乙方日常</w:t>
      </w:r>
      <w:r>
        <w:rPr>
          <w:rFonts w:hint="eastAsia" w:ascii="宋体" w:hAnsi="宋体" w:eastAsia="宋体" w:cs="宋体"/>
          <w:color w:val="auto"/>
          <w:sz w:val="21"/>
          <w:szCs w:val="21"/>
          <w:highlight w:val="none"/>
          <w:lang w:val="en-US" w:eastAsia="zh-CN"/>
        </w:rPr>
        <w:t>养护配备的养护人员</w:t>
      </w:r>
      <w:r>
        <w:rPr>
          <w:rFonts w:hint="eastAsia" w:ascii="宋体" w:hAnsi="宋体" w:eastAsia="宋体" w:cs="宋体"/>
          <w:color w:val="auto"/>
          <w:sz w:val="21"/>
          <w:szCs w:val="21"/>
          <w:highlight w:val="none"/>
        </w:rPr>
        <w:t>不低于</w:t>
      </w:r>
      <w:r>
        <w:rPr>
          <w:rFonts w:hint="eastAsia" w:ascii="宋体" w:hAnsi="宋体" w:eastAsia="宋体" w:cs="宋体"/>
          <w:b/>
          <w:bCs/>
          <w:color w:val="auto"/>
          <w:sz w:val="21"/>
          <w:szCs w:val="21"/>
          <w:highlight w:val="none"/>
        </w:rPr>
        <w:t>1人/</w:t>
      </w:r>
      <w:r>
        <w:rPr>
          <w:rFonts w:hint="eastAsia" w:ascii="宋体" w:hAnsi="宋体" w:cs="宋体"/>
          <w:b/>
          <w:bCs/>
          <w:color w:val="auto"/>
          <w:sz w:val="21"/>
          <w:szCs w:val="21"/>
          <w:highlight w:val="none"/>
          <w:lang w:val="en-US" w:eastAsia="zh-CN"/>
        </w:rPr>
        <w:t>1300</w:t>
      </w:r>
      <w:r>
        <w:rPr>
          <w:rFonts w:hint="eastAsia" w:ascii="仿宋" w:hAnsi="仿宋" w:eastAsia="仿宋" w:cs="仿宋"/>
          <w:b/>
          <w:bCs/>
          <w:color w:val="auto"/>
          <w:sz w:val="21"/>
          <w:szCs w:val="21"/>
          <w:highlight w:val="none"/>
        </w:rPr>
        <w:t>m</w:t>
      </w:r>
      <w:r>
        <w:rPr>
          <w:rFonts w:hint="eastAsia" w:ascii="宋体" w:hAnsi="宋体" w:eastAsia="宋体" w:cs="宋体"/>
          <w:color w:val="auto"/>
          <w:sz w:val="21"/>
          <w:szCs w:val="21"/>
          <w:highlight w:val="none"/>
        </w:rPr>
        <w:t>的标准。</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养护工作计划和最低养护人员数量等标准对</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养护人员到位情况进</w:t>
      </w:r>
      <w:r>
        <w:rPr>
          <w:rFonts w:hint="eastAsia" w:ascii="宋体" w:hAnsi="宋体" w:eastAsia="宋体" w:cs="宋体"/>
          <w:color w:val="auto"/>
          <w:szCs w:val="21"/>
          <w:highlight w:val="none"/>
        </w:rPr>
        <w:t>行定期和不定期抽查，对比计划人数每少1名养护人员的每次扣100元</w:t>
      </w:r>
      <w:r>
        <w:rPr>
          <w:rFonts w:hint="eastAsia" w:ascii="宋体" w:hAnsi="宋体" w:cs="宋体"/>
          <w:color w:val="auto"/>
          <w:szCs w:val="21"/>
          <w:highlight w:val="none"/>
          <w:lang w:val="en-US" w:eastAsia="zh-CN"/>
        </w:rPr>
        <w:t>养护费</w:t>
      </w:r>
      <w:r>
        <w:rPr>
          <w:rFonts w:hint="eastAsia" w:ascii="宋体" w:hAnsi="宋体" w:eastAsia="宋体" w:cs="宋体"/>
          <w:color w:val="auto"/>
          <w:szCs w:val="21"/>
          <w:highlight w:val="none"/>
        </w:rPr>
        <w:t>，且按</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的要求限期改正。</w:t>
      </w:r>
    </w:p>
    <w:p w14:paraId="3F4B2C85">
      <w:pPr>
        <w:keepNext w:val="0"/>
        <w:keepLines w:val="0"/>
        <w:pageBreakBefore w:val="0"/>
        <w:tabs>
          <w:tab w:val="left" w:pos="0"/>
          <w:tab w:val="left" w:pos="720"/>
        </w:tabs>
        <w:kinsoku/>
        <w:wordWrap/>
        <w:overflowPunct/>
        <w:topLinePunct w:val="0"/>
        <w:autoSpaceDE/>
        <w:autoSpaceDN/>
        <w:bidi w:val="0"/>
        <w:adjustRightInd/>
        <w:snapToGrid w:val="0"/>
        <w:spacing w:line="360" w:lineRule="auto"/>
        <w:ind w:left="473" w:leftChars="225"/>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（九）乙方</w:t>
      </w:r>
      <w:r>
        <w:rPr>
          <w:rFonts w:hint="eastAsia" w:ascii="宋体" w:hAnsi="宋体" w:cs="宋体"/>
          <w:color w:val="auto"/>
          <w:sz w:val="21"/>
          <w:szCs w:val="21"/>
          <w:highlight w:val="none"/>
        </w:rPr>
        <w:t>要确保一线养护人员的稳定，不得以通过不正当手法频繁更换人员获取利</w:t>
      </w:r>
    </w:p>
    <w:p w14:paraId="6BF50071">
      <w:pPr>
        <w:keepNext w:val="0"/>
        <w:keepLines w:val="0"/>
        <w:pageBreakBefore w:val="0"/>
        <w:tabs>
          <w:tab w:val="left" w:pos="0"/>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zh-TW" w:eastAsia="zh-TW"/>
        </w:rPr>
      </w:pPr>
      <w:r>
        <w:rPr>
          <w:rFonts w:hint="eastAsia" w:ascii="宋体" w:hAnsi="宋体" w:cs="宋体"/>
          <w:color w:val="auto"/>
          <w:sz w:val="21"/>
          <w:szCs w:val="21"/>
          <w:highlight w:val="none"/>
        </w:rPr>
        <w:t>益。</w:t>
      </w:r>
      <w:r>
        <w:rPr>
          <w:rFonts w:hint="eastAsia" w:ascii="宋体" w:hAnsi="宋体" w:eastAsia="宋体" w:cs="宋体"/>
          <w:color w:val="auto"/>
          <w:szCs w:val="21"/>
          <w:highlight w:val="none"/>
        </w:rPr>
        <w:t>更换项目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、现场负责人须经</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同意，项目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、现场负责人因现场管理不到位，</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有权要求一周内更换，拟重新派驻的项目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、现场负责人须符合本招标文件的要求。</w:t>
      </w:r>
    </w:p>
    <w:p w14:paraId="7B306DB4">
      <w:pPr>
        <w:pStyle w:val="16"/>
        <w:keepNext w:val="0"/>
        <w:keepLines w:val="0"/>
        <w:pageBreakBefore w:val="0"/>
        <w:widowControl/>
        <w:numPr>
          <w:ilvl w:val="255"/>
          <w:numId w:val="0"/>
        </w:numPr>
        <w:tabs>
          <w:tab w:val="left" w:pos="1200"/>
        </w:tabs>
        <w:kinsoku/>
        <w:wordWrap/>
        <w:overflowPunct/>
        <w:topLinePunct w:val="0"/>
        <w:autoSpaceDE/>
        <w:autoSpaceDN/>
        <w:bidi w:val="0"/>
        <w:adjustRightInd/>
        <w:snapToGrid w:val="0"/>
        <w:spacing w:line="360" w:lineRule="auto"/>
        <w:ind w:left="0" w:firstLine="420" w:firstLineChars="200"/>
        <w:jc w:val="left"/>
        <w:textAlignment w:val="auto"/>
        <w:rPr>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十</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乙方</w:t>
      </w:r>
      <w:r>
        <w:rPr>
          <w:rFonts w:hint="eastAsia" w:ascii="宋体" w:hAnsi="宋体" w:eastAsia="宋体" w:cs="宋体"/>
          <w:color w:val="auto"/>
          <w:szCs w:val="21"/>
          <w:highlight w:val="none"/>
        </w:rPr>
        <w:t>对采购人出具的限期整改通知书不响应或者响应过期的，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Cs w:val="21"/>
          <w:highlight w:val="none"/>
        </w:rPr>
        <w:t>除按约定条款实行扣分之外，有权另行委托其他单位实施整改，以保证如期按质整改完毕，所需费用在</w:t>
      </w:r>
      <w:r>
        <w:rPr>
          <w:rFonts w:hint="eastAsia" w:ascii="宋体" w:hAnsi="宋体" w:eastAsia="宋体" w:cs="宋体"/>
          <w:color w:val="auto"/>
          <w:sz w:val="21"/>
          <w:szCs w:val="21"/>
          <w:highlight w:val="none"/>
        </w:rPr>
        <w:t>乙方</w:t>
      </w:r>
      <w:r>
        <w:rPr>
          <w:rFonts w:hint="eastAsia" w:ascii="宋体" w:hAnsi="宋体" w:eastAsia="宋体" w:cs="宋体"/>
          <w:color w:val="auto"/>
          <w:szCs w:val="21"/>
          <w:highlight w:val="none"/>
        </w:rPr>
        <w:t>的当月养护费中扣除。养护承包期内，如整改费用达履约保函金额的80%以上的，</w:t>
      </w:r>
      <w:r>
        <w:rPr>
          <w:rFonts w:hint="eastAsia" w:ascii="宋体" w:hAnsi="宋体" w:eastAsia="宋体" w:cs="宋体"/>
          <w:color w:val="auto"/>
          <w:sz w:val="21"/>
          <w:szCs w:val="21"/>
          <w:highlight w:val="none"/>
        </w:rPr>
        <w:t>甲方</w:t>
      </w:r>
      <w:r>
        <w:rPr>
          <w:rFonts w:hint="eastAsia" w:ascii="宋体" w:hAnsi="宋体" w:eastAsia="宋体" w:cs="宋体"/>
          <w:color w:val="auto"/>
          <w:szCs w:val="21"/>
          <w:highlight w:val="none"/>
        </w:rPr>
        <w:t>有权终止养护合同</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甲方</w:t>
      </w:r>
      <w:r>
        <w:rPr>
          <w:rFonts w:hint="eastAsia" w:ascii="宋体" w:hAnsi="宋体" w:eastAsia="宋体" w:cs="宋体"/>
          <w:color w:val="auto"/>
          <w:szCs w:val="21"/>
          <w:highlight w:val="none"/>
        </w:rPr>
        <w:t>具有最终解释权。</w:t>
      </w:r>
    </w:p>
    <w:p w14:paraId="7DEF7212">
      <w:pPr>
        <w:pStyle w:val="15"/>
        <w:framePr w:wrap="auto" w:vAnchor="margin" w:hAnchor="text" w:yAlign="inline"/>
        <w:widowControl w:val="0"/>
        <w:numPr>
          <w:ilvl w:val="0"/>
          <w:numId w:val="0"/>
        </w:numPr>
        <w:spacing w:line="360" w:lineRule="auto"/>
        <w:ind w:firstLine="420" w:firstLineChars="200"/>
        <w:outlineLvl w:val="1"/>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rPr>
        <w:t>服务期满乙方</w:t>
      </w:r>
      <w:r>
        <w:rPr>
          <w:rFonts w:hint="eastAsia" w:ascii="宋体" w:hAnsi="宋体" w:eastAsia="宋体" w:cs="宋体"/>
          <w:color w:val="auto"/>
          <w:sz w:val="21"/>
          <w:szCs w:val="21"/>
          <w:highlight w:val="none"/>
          <w:lang w:val="zh-TW" w:eastAsia="zh-TW"/>
        </w:rPr>
        <w:t>未能续获</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zh-TW" w:eastAsia="zh-TW"/>
        </w:rPr>
        <w:t>绿化养护服务时，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zh-TW" w:eastAsia="zh-TW"/>
        </w:rPr>
        <w:t>要积极配合与下一</w:t>
      </w:r>
      <w:r>
        <w:rPr>
          <w:rFonts w:hint="eastAsia" w:ascii="宋体" w:hAnsi="宋体" w:eastAsia="宋体" w:cs="宋体"/>
          <w:color w:val="auto"/>
          <w:sz w:val="21"/>
          <w:szCs w:val="21"/>
          <w:highlight w:val="none"/>
          <w:lang w:val="en-US" w:eastAsia="zh-CN"/>
        </w:rPr>
        <w:t>养护单位</w:t>
      </w:r>
      <w:r>
        <w:rPr>
          <w:rFonts w:hint="eastAsia" w:ascii="宋体" w:hAnsi="宋体" w:eastAsia="宋体" w:cs="宋体"/>
          <w:color w:val="auto"/>
          <w:sz w:val="21"/>
          <w:szCs w:val="21"/>
          <w:highlight w:val="none"/>
          <w:lang w:val="zh-TW" w:eastAsia="zh-TW"/>
        </w:rPr>
        <w:t>交接，不得以任何方式阻碍交接，影响</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zh-TW" w:eastAsia="zh-TW"/>
        </w:rPr>
        <w:t>正常工作。</w:t>
      </w:r>
    </w:p>
    <w:p w14:paraId="37A54D8D">
      <w:pPr>
        <w:pStyle w:val="21"/>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val="zh-TW" w:eastAsia="zh-TW"/>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十二</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乙方</w:t>
      </w:r>
      <w:r>
        <w:rPr>
          <w:rFonts w:hint="eastAsia" w:ascii="宋体" w:hAnsi="宋体" w:eastAsia="宋体" w:cs="宋体"/>
          <w:color w:val="auto"/>
          <w:szCs w:val="21"/>
          <w:highlight w:val="none"/>
        </w:rPr>
        <w:t>应按照《中华人民共和国劳动法》的相关规定发放工资，服务人员工资不得低于广州市企业职工最低工资标准</w:t>
      </w:r>
      <w:r>
        <w:rPr>
          <w:rFonts w:hint="eastAsia" w:ascii="宋体" w:hAnsi="宋体" w:eastAsia="宋体" w:cs="宋体"/>
          <w:bCs/>
          <w:color w:val="auto"/>
          <w:szCs w:val="21"/>
          <w:highlight w:val="none"/>
        </w:rPr>
        <w:t>（工资不含</w:t>
      </w:r>
      <w:r>
        <w:rPr>
          <w:rFonts w:hint="eastAsia" w:ascii="宋体" w:hAnsi="宋体" w:eastAsia="宋体" w:cs="宋体"/>
          <w:color w:val="auto"/>
          <w:szCs w:val="21"/>
          <w:highlight w:val="none"/>
        </w:rPr>
        <w:t>按国家规定供应商必须支付的社会保险及其他应付费用</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w:t>
      </w:r>
    </w:p>
    <w:p w14:paraId="764107F7">
      <w:pPr>
        <w:keepNext w:val="0"/>
        <w:keepLines w:val="0"/>
        <w:pageBreakBefore w:val="0"/>
        <w:kinsoku/>
        <w:wordWrap/>
        <w:overflowPunct/>
        <w:topLinePunct w:val="0"/>
        <w:autoSpaceDE/>
        <w:autoSpaceDN/>
        <w:bidi w:val="0"/>
        <w:adjustRightInd/>
        <w:snapToGrid w:val="0"/>
        <w:spacing w:line="360" w:lineRule="auto"/>
        <w:ind w:firstLine="422" w:firstLineChars="200"/>
        <w:rPr>
          <w:rFonts w:hint="eastAsia" w:ascii="宋体" w:hAnsi="宋体"/>
          <w:b/>
          <w:color w:val="auto"/>
          <w:sz w:val="21"/>
          <w:szCs w:val="21"/>
          <w:highlight w:val="none"/>
        </w:rPr>
      </w:pPr>
    </w:p>
    <w:p w14:paraId="1880C619">
      <w:pPr>
        <w:keepNext w:val="0"/>
        <w:keepLines w:val="0"/>
        <w:pageBreakBefore w:val="0"/>
        <w:kinsoku/>
        <w:wordWrap/>
        <w:overflowPunct/>
        <w:topLinePunct w:val="0"/>
        <w:autoSpaceDE/>
        <w:autoSpaceDN/>
        <w:bidi w:val="0"/>
        <w:adjustRightInd/>
        <w:snapToGrid w:val="0"/>
        <w:spacing w:line="360" w:lineRule="auto"/>
        <w:ind w:firstLine="422" w:firstLineChars="200"/>
        <w:rPr>
          <w:color w:val="auto"/>
          <w:sz w:val="21"/>
          <w:szCs w:val="21"/>
          <w:highlight w:val="none"/>
        </w:rPr>
      </w:pPr>
      <w:r>
        <w:rPr>
          <w:rFonts w:hint="eastAsia" w:ascii="宋体" w:hAnsi="宋体"/>
          <w:b/>
          <w:color w:val="auto"/>
          <w:sz w:val="21"/>
          <w:szCs w:val="21"/>
          <w:highlight w:val="none"/>
        </w:rPr>
        <w:t>九、甲乙双方的权利和义务</w:t>
      </w:r>
    </w:p>
    <w:p w14:paraId="67C5EC8A">
      <w:pPr>
        <w:keepNext w:val="0"/>
        <w:keepLines w:val="0"/>
        <w:pageBreakBefore w:val="0"/>
        <w:kinsoku/>
        <w:wordWrap/>
        <w:overflowPunct/>
        <w:topLinePunct w:val="0"/>
        <w:autoSpaceDE/>
        <w:autoSpaceDN/>
        <w:bidi w:val="0"/>
        <w:adjustRightInd/>
        <w:snapToGrid w:val="0"/>
        <w:spacing w:line="360" w:lineRule="auto"/>
        <w:ind w:firstLine="420"/>
        <w:textAlignment w:val="baseline"/>
        <w:rPr>
          <w:rStyle w:val="24"/>
          <w:rFonts w:ascii="宋体" w:hAnsi="宋体"/>
          <w:color w:val="auto"/>
          <w:sz w:val="21"/>
          <w:szCs w:val="21"/>
          <w:highlight w:val="none"/>
        </w:rPr>
      </w:pPr>
      <w:r>
        <w:rPr>
          <w:rFonts w:hint="eastAsia" w:ascii="宋体" w:hAnsi="宋体"/>
          <w:color w:val="auto"/>
          <w:kern w:val="0"/>
          <w:sz w:val="21"/>
          <w:szCs w:val="21"/>
          <w:highlight w:val="none"/>
        </w:rPr>
        <w:t>（一） 甲方的权利和义务</w:t>
      </w:r>
      <w:r>
        <w:rPr>
          <w:rStyle w:val="24"/>
          <w:rFonts w:ascii="宋体" w:hAnsi="宋体"/>
          <w:color w:val="auto"/>
          <w:sz w:val="21"/>
          <w:szCs w:val="21"/>
          <w:highlight w:val="none"/>
        </w:rPr>
        <w:t xml:space="preserve"> </w:t>
      </w:r>
    </w:p>
    <w:p w14:paraId="7A6B04AA">
      <w:pPr>
        <w:pStyle w:val="10"/>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color w:val="auto"/>
          <w:highlight w:val="none"/>
        </w:rPr>
      </w:pPr>
      <w:r>
        <w:rPr>
          <w:rFonts w:hint="eastAsia" w:ascii="宋体" w:hAnsi="宋体" w:cs="宋体"/>
          <w:color w:val="auto"/>
          <w:sz w:val="21"/>
          <w:szCs w:val="21"/>
          <w:highlight w:val="none"/>
          <w:lang w:val="en-US" w:eastAsia="zh-CN"/>
        </w:rPr>
        <w:t>甲方项目负责人：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，联系电话：</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14:paraId="7DE1DF99">
      <w:pPr>
        <w:keepNext w:val="0"/>
        <w:keepLines w:val="0"/>
        <w:pageBreakBefore w:val="0"/>
        <w:kinsoku/>
        <w:wordWrap/>
        <w:overflowPunct/>
        <w:topLinePunct w:val="0"/>
        <w:autoSpaceDE/>
        <w:autoSpaceDN/>
        <w:bidi w:val="0"/>
        <w:adjustRightInd/>
        <w:snapToGri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1.甲方有权拒绝接受不合格的服务，并不予支付任何费用，同时保留追究相关责任的权利；</w:t>
      </w:r>
    </w:p>
    <w:p w14:paraId="5C2AE6A6">
      <w:pPr>
        <w:keepNext w:val="0"/>
        <w:keepLines w:val="0"/>
        <w:pageBreakBefore w:val="0"/>
        <w:kinsoku/>
        <w:wordWrap/>
        <w:overflowPunct/>
        <w:topLinePunct w:val="0"/>
        <w:autoSpaceDE/>
        <w:autoSpaceDN/>
        <w:bidi w:val="0"/>
        <w:adjustRightInd/>
        <w:snapToGri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2.代表和维护产权人、使用人的合法权益；</w:t>
      </w:r>
    </w:p>
    <w:p w14:paraId="2DCA7722">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3.检查监督乙方管理工作的实施及制度的执行情况 ；</w:t>
      </w:r>
    </w:p>
    <w:p w14:paraId="299C8D62">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4.对乙方不称职的工作人员，甲方有权要求乙方限期更换；</w:t>
      </w:r>
    </w:p>
    <w:p w14:paraId="4C493C22">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5.按时支付服务费给乙方；</w:t>
      </w:r>
    </w:p>
    <w:p w14:paraId="339B05C3">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6.采购文件、投标文件及合同附件中约定的甲方其它权利义务；</w:t>
      </w:r>
    </w:p>
    <w:p w14:paraId="442321F2">
      <w:pPr>
        <w:pStyle w:val="10"/>
        <w:keepNext w:val="0"/>
        <w:keepLines w:val="0"/>
        <w:pageBreakBefore w:val="0"/>
        <w:kinsoku/>
        <w:wordWrap/>
        <w:overflowPunct/>
        <w:topLinePunct w:val="0"/>
        <w:autoSpaceDE/>
        <w:autoSpaceDN/>
        <w:bidi w:val="0"/>
        <w:adjustRightInd/>
        <w:snapToGrid w:val="0"/>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7.指导乙方完成任务。</w:t>
      </w:r>
    </w:p>
    <w:p w14:paraId="55709658">
      <w:pPr>
        <w:keepNext w:val="0"/>
        <w:keepLines w:val="0"/>
        <w:pageBreakBefore w:val="0"/>
        <w:kinsoku/>
        <w:wordWrap/>
        <w:overflowPunct/>
        <w:topLinePunct w:val="0"/>
        <w:autoSpaceDE/>
        <w:autoSpaceDN/>
        <w:bidi w:val="0"/>
        <w:adjustRightInd/>
        <w:snapToGrid w:val="0"/>
        <w:spacing w:line="360" w:lineRule="auto"/>
        <w:ind w:firstLine="420" w:firstLineChars="200"/>
        <w:rPr>
          <w:rStyle w:val="24"/>
          <w:rFonts w:hint="eastAsia" w:asciiTheme="minorEastAsia" w:hAnsiTheme="minorEastAsia" w:eastAsiaTheme="minorEastAsia" w:cstheme="minorEastAsia"/>
          <w:color w:val="auto"/>
          <w:sz w:val="21"/>
          <w:szCs w:val="21"/>
          <w:highlight w:val="none"/>
        </w:rPr>
      </w:pPr>
      <w:r>
        <w:rPr>
          <w:rStyle w:val="24"/>
          <w:rFonts w:hint="eastAsia" w:asciiTheme="minorEastAsia" w:hAnsiTheme="minorEastAsia" w:eastAsiaTheme="minorEastAsia" w:cstheme="minorEastAsia"/>
          <w:color w:val="auto"/>
          <w:sz w:val="21"/>
          <w:szCs w:val="21"/>
          <w:highlight w:val="none"/>
        </w:rPr>
        <w:t>（二） 乙方的权利和义务</w:t>
      </w:r>
    </w:p>
    <w:p w14:paraId="5E35857F">
      <w:pPr>
        <w:pStyle w:val="10"/>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color w:val="auto"/>
          <w:highlight w:val="none"/>
        </w:rPr>
      </w:pPr>
      <w:r>
        <w:rPr>
          <w:rFonts w:hint="eastAsia" w:ascii="宋体" w:hAnsi="宋体" w:cs="宋体"/>
          <w:color w:val="auto"/>
          <w:sz w:val="21"/>
          <w:szCs w:val="21"/>
          <w:highlight w:val="none"/>
          <w:lang w:val="en-US" w:eastAsia="zh-CN"/>
        </w:rPr>
        <w:t>乙方项目负责人：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，联系电话：</w:t>
      </w:r>
      <w:r>
        <w:rPr>
          <w:rFonts w:hint="eastAsia" w:ascii="宋体" w:hAnsi="宋体" w:cs="宋体"/>
          <w:color w:val="auto"/>
          <w:sz w:val="21"/>
          <w:szCs w:val="21"/>
          <w:highlight w:val="none"/>
          <w:u w:val="single"/>
          <w:lang w:val="en-US" w:eastAsia="zh-CN"/>
        </w:rPr>
        <w:t xml:space="preserve">                </w:t>
      </w:r>
      <w:r>
        <w:rPr>
          <w:rFonts w:hint="eastAsia" w:ascii="宋体" w:hAnsi="宋体" w:cs="宋体"/>
          <w:i/>
          <w:iCs/>
          <w:color w:val="auto"/>
          <w:sz w:val="21"/>
          <w:szCs w:val="21"/>
          <w:highlight w:val="none"/>
          <w:u w:val="none"/>
          <w:lang w:val="en-US" w:eastAsia="zh-CN"/>
        </w:rPr>
        <w:t>。</w:t>
      </w:r>
    </w:p>
    <w:p w14:paraId="560E5807">
      <w:pPr>
        <w:keepNext w:val="0"/>
        <w:keepLines w:val="0"/>
        <w:pageBreakBefore w:val="0"/>
        <w:kinsoku/>
        <w:wordWrap/>
        <w:overflowPunct/>
        <w:topLinePunct w:val="0"/>
        <w:autoSpaceDE/>
        <w:autoSpaceDN/>
        <w:bidi w:val="0"/>
        <w:adjustRightInd/>
        <w:snapToGrid w:val="0"/>
        <w:spacing w:line="360" w:lineRule="auto"/>
        <w:ind w:firstLine="420" w:firstLineChars="200"/>
        <w:rPr>
          <w:rStyle w:val="24"/>
          <w:rFonts w:ascii="宋体" w:hAnsi="宋体"/>
          <w:color w:val="auto"/>
          <w:sz w:val="21"/>
          <w:szCs w:val="21"/>
          <w:highlight w:val="none"/>
        </w:rPr>
      </w:pPr>
      <w:r>
        <w:rPr>
          <w:rStyle w:val="24"/>
          <w:rFonts w:hint="eastAsia" w:asciiTheme="minorEastAsia" w:hAnsiTheme="minorEastAsia" w:eastAsiaTheme="minorEastAsia" w:cstheme="minorEastAsia"/>
          <w:color w:val="auto"/>
          <w:sz w:val="21"/>
          <w:szCs w:val="21"/>
          <w:highlight w:val="none"/>
        </w:rPr>
        <w:t>1.乙方应当按本合同约定的标准高质量完成本项目相关养护工作，不得转包或分包项目内容，乙方转包或分包项目内容的，甲方有权解除合同，并限期乙方在规定的时间内移交项目及有关档案资</w:t>
      </w:r>
      <w:r>
        <w:rPr>
          <w:rStyle w:val="24"/>
          <w:color w:val="auto"/>
          <w:sz w:val="21"/>
          <w:szCs w:val="21"/>
          <w:highlight w:val="none"/>
        </w:rPr>
        <w:t>料</w:t>
      </w:r>
      <w:r>
        <w:rPr>
          <w:rStyle w:val="24"/>
          <w:rFonts w:hint="eastAsia" w:ascii="宋体" w:hAnsi="宋体"/>
          <w:color w:val="auto"/>
          <w:sz w:val="21"/>
          <w:szCs w:val="21"/>
          <w:highlight w:val="none"/>
        </w:rPr>
        <w:t>。</w:t>
      </w:r>
    </w:p>
    <w:p w14:paraId="76A3C209">
      <w:pPr>
        <w:pStyle w:val="10"/>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Style w:val="24"/>
          <w:rFonts w:hint="eastAsia" w:asciiTheme="minorEastAsia" w:hAnsiTheme="minorEastAsia" w:eastAsiaTheme="minorEastAsia" w:cstheme="minorEastAsia"/>
          <w:color w:val="auto"/>
          <w:sz w:val="21"/>
          <w:szCs w:val="21"/>
          <w:highlight w:val="none"/>
        </w:rPr>
        <w:t xml:space="preserve">2.按照投标承诺投入足够的人力、机械和物料；本项目要求洒水车两辆，乙方广应承诺该两辆洒水车只限本项目使用，不得再用于其它项目。 </w:t>
      </w:r>
    </w:p>
    <w:p w14:paraId="46284A4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Style w:val="24"/>
          <w:rFonts w:hint="eastAsia" w:asciiTheme="minorEastAsia" w:hAnsiTheme="minorEastAsia" w:eastAsiaTheme="minorEastAsia" w:cstheme="minorEastAsia"/>
          <w:color w:val="auto"/>
          <w:sz w:val="21"/>
          <w:szCs w:val="21"/>
          <w:highlight w:val="none"/>
        </w:rPr>
      </w:pPr>
      <w:r>
        <w:rPr>
          <w:rStyle w:val="24"/>
          <w:rFonts w:hint="eastAsia" w:asciiTheme="minorEastAsia" w:hAnsiTheme="minorEastAsia" w:eastAsiaTheme="minorEastAsia" w:cstheme="minorEastAsia"/>
          <w:color w:val="auto"/>
          <w:sz w:val="21"/>
          <w:szCs w:val="21"/>
          <w:highlight w:val="none"/>
        </w:rPr>
        <w:t>3.在服务过程中对无法解决的事项，要及时甲方反映。</w:t>
      </w:r>
    </w:p>
    <w:p w14:paraId="11CACEC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Style w:val="24"/>
          <w:rFonts w:hint="eastAsia" w:asciiTheme="minorEastAsia" w:hAnsiTheme="minorEastAsia" w:eastAsiaTheme="minorEastAsia" w:cstheme="minorEastAsia"/>
          <w:color w:val="auto"/>
          <w:sz w:val="21"/>
          <w:szCs w:val="21"/>
          <w:highlight w:val="none"/>
        </w:rPr>
      </w:pPr>
      <w:r>
        <w:rPr>
          <w:rStyle w:val="24"/>
          <w:rFonts w:hint="eastAsia" w:asciiTheme="minorEastAsia" w:hAnsiTheme="minorEastAsia" w:eastAsiaTheme="minorEastAsia" w:cstheme="minorEastAsia"/>
          <w:color w:val="auto"/>
          <w:sz w:val="21"/>
          <w:szCs w:val="21"/>
          <w:highlight w:val="none"/>
        </w:rPr>
        <w:t>4.在服务过程中发生的事故应及时告知甲方，不得损坏其它市政设施，如有发生，乙方承担相应责任。</w:t>
      </w:r>
    </w:p>
    <w:p w14:paraId="068D815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Style w:val="24"/>
          <w:rFonts w:hint="eastAsia" w:ascii="宋体" w:hAnsi="宋体" w:eastAsia="宋体"/>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5.在服务期内，乙方必须做好工作人员所需要的安全教育及安全措施，保证工作人员的安全，上路作业人员要佩带（穿）明显标志，工作区间放置作业标牌或警示标志，高空修剪作业采购有效防护措施，人员夜间上路工作要外穿反光服，乙方工作</w:t>
      </w:r>
      <w:r>
        <w:rPr>
          <w:rFonts w:hint="eastAsia" w:ascii="宋体" w:hAnsi="宋体"/>
          <w:color w:val="auto"/>
          <w:kern w:val="0"/>
          <w:sz w:val="21"/>
          <w:szCs w:val="21"/>
          <w:highlight w:val="none"/>
        </w:rPr>
        <w:t>人员在甲方工作范围内发生事故的一切责任由乙方负责</w:t>
      </w:r>
      <w:r>
        <w:rPr>
          <w:rFonts w:hint="eastAsia" w:ascii="宋体" w:hAnsi="宋体"/>
          <w:color w:val="auto"/>
          <w:kern w:val="0"/>
          <w:sz w:val="21"/>
          <w:szCs w:val="21"/>
          <w:highlight w:val="none"/>
          <w:lang w:eastAsia="zh-CN"/>
        </w:rPr>
        <w:t>。</w:t>
      </w:r>
    </w:p>
    <w:p w14:paraId="7E79BCF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6.乙方的服务人员要有符合国家规定的上岗证，要严格审查</w:t>
      </w:r>
      <w:r>
        <w:rPr>
          <w:rFonts w:hint="eastAsia" w:ascii="宋体" w:hAnsi="宋体" w:cs="宋体"/>
          <w:color w:val="auto"/>
          <w:kern w:val="0"/>
          <w:sz w:val="21"/>
          <w:szCs w:val="21"/>
          <w:highlight w:val="none"/>
          <w:lang w:eastAsia="zh-CN"/>
        </w:rPr>
        <w:t>。</w:t>
      </w:r>
    </w:p>
    <w:p w14:paraId="5D944424">
      <w:pPr>
        <w:pStyle w:val="10"/>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7.发现传播（染）力强的病虫害，及时报告并积极防治</w:t>
      </w:r>
      <w:r>
        <w:rPr>
          <w:rFonts w:hint="eastAsia" w:ascii="宋体" w:cs="宋体"/>
          <w:color w:val="auto"/>
          <w:sz w:val="21"/>
          <w:szCs w:val="21"/>
          <w:highlight w:val="none"/>
          <w:lang w:eastAsia="zh-CN"/>
        </w:rPr>
        <w:t>。</w:t>
      </w:r>
    </w:p>
    <w:p w14:paraId="5E3CD692">
      <w:pPr>
        <w:pStyle w:val="10"/>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8.工作时间内，乙方应按照养护工作需要安排足够的养护人员在养护现场工作。</w:t>
      </w:r>
    </w:p>
    <w:p w14:paraId="384FC39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9.本合同终止时，乙方必须在甲方要求的时间内及时移交本项目，并向甲方移交有关档案资料</w:t>
      </w:r>
      <w:r>
        <w:rPr>
          <w:rFonts w:hint="eastAsia" w:ascii="宋体" w:hAnsi="宋体" w:cs="宋体"/>
          <w:color w:val="auto"/>
          <w:kern w:val="0"/>
          <w:sz w:val="21"/>
          <w:szCs w:val="21"/>
          <w:highlight w:val="none"/>
          <w:lang w:eastAsia="zh-CN"/>
        </w:rPr>
        <w:t>。</w:t>
      </w:r>
    </w:p>
    <w:p w14:paraId="40084F4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kern w:val="0"/>
          <w:sz w:val="21"/>
          <w:szCs w:val="21"/>
          <w:highlight w:val="none"/>
        </w:rPr>
      </w:pPr>
      <w:r>
        <w:rPr>
          <w:rFonts w:hint="eastAsia" w:ascii="宋体" w:hAnsi="宋体" w:cs="宋体"/>
          <w:color w:val="auto"/>
          <w:kern w:val="0"/>
          <w:sz w:val="21"/>
          <w:szCs w:val="21"/>
          <w:highlight w:val="none"/>
        </w:rPr>
        <w:t>10.实施淋水、施肥、杀虫、修剪等养护工作应当做好养护记录，并及时甲方。否则，造成</w:t>
      </w:r>
      <w:r>
        <w:rPr>
          <w:rFonts w:hint="eastAsia" w:ascii="宋体" w:hAnsi="宋体"/>
          <w:color w:val="auto"/>
          <w:kern w:val="0"/>
          <w:sz w:val="21"/>
          <w:szCs w:val="21"/>
          <w:highlight w:val="none"/>
        </w:rPr>
        <w:t>养护工作无法确认的责任全部由乙方承担。</w:t>
      </w:r>
    </w:p>
    <w:p w14:paraId="6C0B9560">
      <w:pPr>
        <w:pStyle w:val="10"/>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11.养护期间，乙方应按甲方要求及时做好有关书面材料的报送工作。</w:t>
      </w:r>
    </w:p>
    <w:p w14:paraId="1EE5E7E2">
      <w:pPr>
        <w:keepNext w:val="0"/>
        <w:keepLines w:val="0"/>
        <w:pageBreakBefore w:val="0"/>
        <w:kinsoku/>
        <w:wordWrap/>
        <w:overflowPunct/>
        <w:topLinePunct w:val="0"/>
        <w:autoSpaceDE/>
        <w:autoSpaceDN/>
        <w:bidi w:val="0"/>
        <w:adjustRightInd/>
        <w:snapToGrid w:val="0"/>
        <w:spacing w:line="360" w:lineRule="auto"/>
        <w:ind w:firstLine="420"/>
        <w:textAlignment w:val="auto"/>
        <w:rPr>
          <w:rStyle w:val="24"/>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12.采购文件及合同附件中约定的乙方其它权利义务。</w:t>
      </w:r>
    </w:p>
    <w:p w14:paraId="106DC2B1">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ascii="宋体" w:hAnsi="宋体"/>
          <w:b/>
          <w:bCs/>
          <w:color w:val="auto"/>
          <w:sz w:val="21"/>
          <w:szCs w:val="21"/>
          <w:highlight w:val="none"/>
        </w:rPr>
      </w:pPr>
      <w:r>
        <w:rPr>
          <w:rFonts w:hint="eastAsia" w:ascii="宋体" w:hAnsi="宋体"/>
          <w:b/>
          <w:bCs/>
          <w:color w:val="auto"/>
          <w:sz w:val="21"/>
          <w:szCs w:val="21"/>
          <w:highlight w:val="none"/>
        </w:rPr>
        <w:t>十、</w:t>
      </w:r>
      <w:r>
        <w:rPr>
          <w:rFonts w:hint="eastAsia"/>
          <w:b/>
          <w:color w:val="auto"/>
          <w:sz w:val="21"/>
          <w:szCs w:val="21"/>
          <w:highlight w:val="none"/>
        </w:rPr>
        <w:t>其它</w:t>
      </w:r>
    </w:p>
    <w:p w14:paraId="00B6183E">
      <w:pPr>
        <w:keepNext w:val="0"/>
        <w:keepLines w:val="0"/>
        <w:pageBreakBefore w:val="0"/>
        <w:numPr>
          <w:ilvl w:val="0"/>
          <w:numId w:val="3"/>
        </w:numPr>
        <w:kinsoku/>
        <w:wordWrap/>
        <w:overflowPunct/>
        <w:topLinePunct w:val="0"/>
        <w:autoSpaceDE/>
        <w:autoSpaceDN/>
        <w:bidi w:val="0"/>
        <w:adjustRightInd/>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本合同所有附件、采购文件、报价文件、中标通知书均为合同的有效组成部分，与本合同具有同等法律效力。</w:t>
      </w:r>
    </w:p>
    <w:p w14:paraId="2C59C389">
      <w:pPr>
        <w:keepNext w:val="0"/>
        <w:keepLines w:val="0"/>
        <w:pageBreakBefore w:val="0"/>
        <w:numPr>
          <w:ilvl w:val="0"/>
          <w:numId w:val="3"/>
        </w:numPr>
        <w:kinsoku/>
        <w:wordWrap/>
        <w:overflowPunct/>
        <w:topLinePunct w:val="0"/>
        <w:autoSpaceDE/>
        <w:autoSpaceDN/>
        <w:bidi w:val="0"/>
        <w:adjustRightInd/>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在执行本合同的过程中，所有经双方签署确认的文件（包括会议纪要、补充协议、往来信函）即成为本合同的有效组成部分。</w:t>
      </w:r>
    </w:p>
    <w:p w14:paraId="5D68BCB9">
      <w:pPr>
        <w:keepNext w:val="0"/>
        <w:keepLines w:val="0"/>
        <w:pageBreakBefore w:val="0"/>
        <w:numPr>
          <w:ilvl w:val="0"/>
          <w:numId w:val="3"/>
        </w:numPr>
        <w:kinsoku/>
        <w:wordWrap/>
        <w:overflowPunct/>
        <w:topLinePunct w:val="0"/>
        <w:autoSpaceDE/>
        <w:autoSpaceDN/>
        <w:bidi w:val="0"/>
        <w:adjustRightInd/>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除甲方事先书面同意外，乙方不得部分或全部转让其应履行的合同项下的义务。</w:t>
      </w:r>
      <w:bookmarkStart w:id="8" w:name="_Toc185747601"/>
      <w:bookmarkStart w:id="9" w:name="_Toc329599839"/>
      <w:bookmarkStart w:id="10" w:name="_Toc130695612"/>
      <w:bookmarkStart w:id="11" w:name="_Toc153615310"/>
      <w:bookmarkStart w:id="12" w:name="_Toc341358085"/>
      <w:bookmarkStart w:id="13" w:name="_Toc329598517"/>
      <w:bookmarkStart w:id="14" w:name="_Toc329598271"/>
      <w:bookmarkStart w:id="15" w:name="_Toc130697204"/>
    </w:p>
    <w:p w14:paraId="0F429C1C">
      <w:pPr>
        <w:keepNext w:val="0"/>
        <w:keepLines w:val="0"/>
        <w:pageBreakBefore w:val="0"/>
        <w:kinsoku/>
        <w:wordWrap/>
        <w:overflowPunct/>
        <w:topLinePunct w:val="0"/>
        <w:autoSpaceDE/>
        <w:autoSpaceDN/>
        <w:bidi w:val="0"/>
        <w:adjustRightInd/>
        <w:snapToGrid w:val="0"/>
        <w:spacing w:line="360" w:lineRule="auto"/>
        <w:ind w:firstLine="420" w:firstLineChars="200"/>
        <w:rPr>
          <w:rFonts w:ascii="宋体" w:hAnsi="宋体"/>
          <w:bCs/>
          <w:color w:val="auto"/>
          <w:sz w:val="21"/>
          <w:szCs w:val="21"/>
          <w:highlight w:val="none"/>
        </w:rPr>
      </w:pPr>
      <w:r>
        <w:rPr>
          <w:rFonts w:hint="eastAsia" w:ascii="宋体" w:hAnsi="宋体"/>
          <w:b w:val="0"/>
          <w:bCs/>
          <w:color w:val="auto"/>
          <w:sz w:val="21"/>
          <w:szCs w:val="21"/>
          <w:highlight w:val="none"/>
        </w:rPr>
        <w:t>（四）合</w:t>
      </w:r>
      <w:r>
        <w:rPr>
          <w:rFonts w:hint="eastAsia" w:ascii="宋体" w:hAnsi="宋体"/>
          <w:bCs/>
          <w:color w:val="auto"/>
          <w:sz w:val="21"/>
          <w:szCs w:val="21"/>
          <w:highlight w:val="none"/>
        </w:rPr>
        <w:t>同到期乙方必须保证所养护绿化（及园林设施）完好移交给甲方，经甲方组织验收合格后办理移交手续和养护结算事宜。如不能通过验收，甲方除按相关规定扣减乙方养护费用外，一并责令乙方整改并无偿（免费）延长养护时间，直到验收合格。</w:t>
      </w:r>
    </w:p>
    <w:p w14:paraId="7C757F13">
      <w:pPr>
        <w:keepNext w:val="0"/>
        <w:keepLines w:val="0"/>
        <w:pageBreakBefore w:val="0"/>
        <w:kinsoku/>
        <w:wordWrap/>
        <w:overflowPunct/>
        <w:topLinePunct w:val="0"/>
        <w:autoSpaceDE/>
        <w:autoSpaceDN/>
        <w:bidi w:val="0"/>
        <w:adjustRightInd/>
        <w:snapToGrid w:val="0"/>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十一、</w:t>
      </w:r>
      <w:r>
        <w:rPr>
          <w:rFonts w:hint="eastAsia"/>
          <w:b/>
          <w:color w:val="auto"/>
          <w:sz w:val="21"/>
          <w:szCs w:val="21"/>
          <w:highlight w:val="none"/>
        </w:rPr>
        <w:t>不可抗力</w:t>
      </w:r>
      <w:bookmarkEnd w:id="8"/>
      <w:bookmarkEnd w:id="9"/>
      <w:bookmarkEnd w:id="10"/>
      <w:bookmarkEnd w:id="11"/>
      <w:bookmarkEnd w:id="12"/>
      <w:bookmarkEnd w:id="13"/>
      <w:bookmarkEnd w:id="14"/>
      <w:bookmarkEnd w:id="15"/>
    </w:p>
    <w:p w14:paraId="72242AA0">
      <w:pPr>
        <w:keepNext w:val="0"/>
        <w:keepLines w:val="0"/>
        <w:pageBreakBefore w:val="0"/>
        <w:numPr>
          <w:ilvl w:val="0"/>
          <w:numId w:val="4"/>
        </w:numPr>
        <w:kinsoku/>
        <w:wordWrap/>
        <w:overflowPunct/>
        <w:topLinePunct w:val="0"/>
        <w:autoSpaceDE/>
        <w:autoSpaceDN/>
        <w:bidi w:val="0"/>
        <w:adjustRightInd/>
        <w:snapToGrid w:val="0"/>
        <w:spacing w:line="360" w:lineRule="auto"/>
        <w:rPr>
          <w:rFonts w:ascii="宋体" w:hAnsi="宋体"/>
          <w:bCs/>
          <w:color w:val="auto"/>
          <w:sz w:val="21"/>
          <w:szCs w:val="21"/>
          <w:highlight w:val="none"/>
        </w:rPr>
      </w:pPr>
      <w:r>
        <w:rPr>
          <w:rFonts w:hint="eastAsia" w:ascii="宋体" w:hAnsi="宋体"/>
          <w:bCs/>
          <w:color w:val="auto"/>
          <w:sz w:val="21"/>
          <w:szCs w:val="21"/>
          <w:highlight w:val="none"/>
        </w:rPr>
        <w:t>不可抗力指战争、严重火灾、洪水、台风、地震、瘟疫等不能预见、不能避免且不能克服的不可抗力事件。</w:t>
      </w:r>
    </w:p>
    <w:p w14:paraId="582BC82C">
      <w:pPr>
        <w:keepNext w:val="0"/>
        <w:keepLines w:val="0"/>
        <w:pageBreakBefore w:val="0"/>
        <w:numPr>
          <w:ilvl w:val="0"/>
          <w:numId w:val="4"/>
        </w:numPr>
        <w:kinsoku/>
        <w:wordWrap/>
        <w:overflowPunct/>
        <w:topLinePunct w:val="0"/>
        <w:autoSpaceDE/>
        <w:autoSpaceDN/>
        <w:bidi w:val="0"/>
        <w:adjustRightInd/>
        <w:snapToGrid w:val="0"/>
        <w:spacing w:line="360" w:lineRule="auto"/>
        <w:rPr>
          <w:rFonts w:ascii="宋体" w:hAnsi="宋体"/>
          <w:bCs/>
          <w:color w:val="auto"/>
          <w:sz w:val="21"/>
          <w:szCs w:val="21"/>
          <w:highlight w:val="none"/>
        </w:rPr>
      </w:pPr>
      <w:r>
        <w:rPr>
          <w:rFonts w:hint="eastAsia" w:ascii="宋体" w:hAnsi="宋体"/>
          <w:bCs/>
          <w:color w:val="auto"/>
          <w:sz w:val="21"/>
          <w:szCs w:val="21"/>
          <w:highlight w:val="none"/>
        </w:rPr>
        <w:t>签约双方中任何一方由于不可抗力影响合同执行时，遭遇不可抗力事件一方应于不可抗力事件之日24小时内通知另一方，并在不可抗力事件结束之日起5日内向另一方提交有关部门出具的不可抗力证明。在此情况下，乙方仍然有责任采取必要的措施减少甲方的损失，双方应通过友好协商尽快解决本合同的执行问题。</w:t>
      </w:r>
      <w:bookmarkStart w:id="16" w:name="_Toc329598273"/>
      <w:bookmarkStart w:id="17" w:name="_Toc329599841"/>
      <w:bookmarkStart w:id="18" w:name="_Toc130697206"/>
      <w:bookmarkStart w:id="19" w:name="_Toc329598519"/>
      <w:bookmarkStart w:id="20" w:name="_Toc153615312"/>
      <w:bookmarkStart w:id="21" w:name="_Toc185747603"/>
      <w:bookmarkStart w:id="22" w:name="_Toc130695614"/>
      <w:bookmarkStart w:id="23" w:name="_Toc341358087"/>
    </w:p>
    <w:p w14:paraId="25F4DCCB">
      <w:pPr>
        <w:keepNext w:val="0"/>
        <w:keepLines w:val="0"/>
        <w:pageBreakBefore w:val="0"/>
        <w:kinsoku/>
        <w:wordWrap/>
        <w:overflowPunct/>
        <w:topLinePunct w:val="0"/>
        <w:autoSpaceDE/>
        <w:autoSpaceDN/>
        <w:bidi w:val="0"/>
        <w:adjustRightInd/>
        <w:snapToGrid w:val="0"/>
        <w:spacing w:line="360" w:lineRule="auto"/>
        <w:ind w:right="-200" w:firstLine="422" w:firstLineChars="200"/>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rPr>
        <w:t>十</w:t>
      </w:r>
      <w:r>
        <w:rPr>
          <w:rFonts w:hint="eastAsia" w:ascii="宋体" w:hAnsi="宋体"/>
          <w:b/>
          <w:bCs/>
          <w:color w:val="auto"/>
          <w:sz w:val="21"/>
          <w:szCs w:val="21"/>
          <w:highlight w:val="none"/>
          <w:lang w:val="en-US" w:eastAsia="zh-CN"/>
        </w:rPr>
        <w:t>二</w:t>
      </w:r>
      <w:r>
        <w:rPr>
          <w:rFonts w:hint="eastAsia" w:ascii="宋体" w:hAnsi="宋体"/>
          <w:b/>
          <w:bCs/>
          <w:color w:val="auto"/>
          <w:sz w:val="21"/>
          <w:szCs w:val="21"/>
          <w:highlight w:val="none"/>
        </w:rPr>
        <w:t>、履约</w:t>
      </w:r>
      <w:r>
        <w:rPr>
          <w:rFonts w:hint="eastAsia" w:ascii="宋体" w:hAnsi="宋体"/>
          <w:b/>
          <w:bCs/>
          <w:color w:val="auto"/>
          <w:sz w:val="21"/>
          <w:szCs w:val="21"/>
          <w:highlight w:val="none"/>
          <w:lang w:val="en-US" w:eastAsia="zh-CN"/>
        </w:rPr>
        <w:t>担保</w:t>
      </w:r>
    </w:p>
    <w:p w14:paraId="63A3B425">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宋体" w:hAnsi="宋体" w:eastAsia="宋体" w:cs="宋体"/>
          <w:bCs/>
          <w:color w:val="auto"/>
          <w:sz w:val="21"/>
          <w:szCs w:val="21"/>
          <w:highlight w:val="none"/>
          <w:lang w:bidi="ar-SA"/>
        </w:rPr>
        <w:t>（一）</w:t>
      </w:r>
      <w:r>
        <w:rPr>
          <w:rFonts w:hint="eastAsia" w:ascii="宋体" w:hAnsi="宋体" w:cs="宋体"/>
          <w:bCs/>
          <w:color w:val="auto"/>
          <w:sz w:val="21"/>
          <w:szCs w:val="21"/>
          <w:highlight w:val="none"/>
          <w:lang w:val="en-US" w:eastAsia="zh-CN" w:bidi="ar-SA"/>
        </w:rPr>
        <w:t>甲</w:t>
      </w:r>
      <w:r>
        <w:rPr>
          <w:rFonts w:hint="eastAsia" w:asciiTheme="minorEastAsia" w:hAnsiTheme="minorEastAsia" w:eastAsiaTheme="minorEastAsia" w:cstheme="minorEastAsia"/>
          <w:color w:val="auto"/>
          <w:sz w:val="21"/>
          <w:szCs w:val="21"/>
          <w:highlight w:val="none"/>
          <w:lang w:bidi="ar"/>
        </w:rPr>
        <w:t>乙</w:t>
      </w:r>
      <w:r>
        <w:rPr>
          <w:rFonts w:hint="eastAsia" w:asciiTheme="minorEastAsia" w:hAnsiTheme="minorEastAsia" w:eastAsiaTheme="minorEastAsia" w:cstheme="minorEastAsia"/>
          <w:color w:val="auto"/>
          <w:sz w:val="21"/>
          <w:szCs w:val="21"/>
          <w:highlight w:val="none"/>
          <w:lang w:val="en-US" w:eastAsia="zh-CN" w:bidi="ar"/>
        </w:rPr>
        <w:t>双</w:t>
      </w:r>
      <w:r>
        <w:rPr>
          <w:rFonts w:hint="eastAsia" w:asciiTheme="minorEastAsia" w:hAnsiTheme="minorEastAsia" w:eastAsiaTheme="minorEastAsia" w:cstheme="minorEastAsia"/>
          <w:color w:val="auto"/>
          <w:sz w:val="21"/>
          <w:szCs w:val="21"/>
          <w:highlight w:val="none"/>
          <w:lang w:bidi="ar"/>
        </w:rPr>
        <w:t>方在签订合同后</w:t>
      </w:r>
      <w:r>
        <w:rPr>
          <w:rFonts w:hint="eastAsia" w:asciiTheme="minorEastAsia" w:hAnsiTheme="minorEastAsia" w:eastAsiaTheme="minorEastAsia" w:cstheme="minorEastAsia"/>
          <w:color w:val="auto"/>
          <w:sz w:val="21"/>
          <w:szCs w:val="21"/>
          <w:highlight w:val="none"/>
          <w:lang w:val="en-US" w:eastAsia="zh-CN" w:bidi="ar"/>
        </w:rPr>
        <w:t>30</w:t>
      </w:r>
      <w:r>
        <w:rPr>
          <w:rFonts w:hint="eastAsia" w:asciiTheme="minorEastAsia" w:hAnsiTheme="minorEastAsia" w:eastAsiaTheme="minorEastAsia" w:cstheme="minorEastAsia"/>
          <w:color w:val="auto"/>
          <w:sz w:val="21"/>
          <w:szCs w:val="21"/>
          <w:highlight w:val="none"/>
          <w:lang w:bidi="ar"/>
        </w:rPr>
        <w:t>个工作日内，</w:t>
      </w:r>
      <w:r>
        <w:rPr>
          <w:rFonts w:hint="eastAsia" w:asciiTheme="minorEastAsia" w:hAnsiTheme="minorEastAsia" w:eastAsiaTheme="minorEastAsia" w:cstheme="minorEastAsia"/>
          <w:color w:val="auto"/>
          <w:sz w:val="21"/>
          <w:szCs w:val="21"/>
          <w:highlight w:val="none"/>
          <w:lang w:val="en-US" w:eastAsia="zh-CN" w:bidi="ar"/>
        </w:rPr>
        <w:t>乙方</w:t>
      </w:r>
      <w:r>
        <w:rPr>
          <w:rFonts w:hint="eastAsia" w:asciiTheme="minorEastAsia" w:hAnsiTheme="minorEastAsia" w:cstheme="minorEastAsia"/>
          <w:color w:val="auto"/>
          <w:sz w:val="21"/>
          <w:szCs w:val="21"/>
          <w:highlight w:val="none"/>
          <w:lang w:val="en-US" w:eastAsia="zh-CN"/>
        </w:rPr>
        <w:t>以保函或保证保险等形式</w:t>
      </w:r>
      <w:r>
        <w:rPr>
          <w:rFonts w:hint="eastAsia" w:asciiTheme="minorEastAsia" w:hAnsiTheme="minorEastAsia" w:eastAsiaTheme="minorEastAsia" w:cstheme="minorEastAsia"/>
          <w:color w:val="auto"/>
          <w:sz w:val="21"/>
          <w:szCs w:val="21"/>
          <w:highlight w:val="none"/>
          <w:lang w:bidi="ar"/>
        </w:rPr>
        <w:t>一次性向甲方提交本合同金额5%的</w:t>
      </w:r>
      <w:r>
        <w:rPr>
          <w:rFonts w:hint="eastAsia" w:asciiTheme="minorEastAsia" w:hAnsiTheme="minorEastAsia" w:cstheme="minorEastAsia"/>
          <w:color w:val="auto"/>
          <w:sz w:val="21"/>
          <w:szCs w:val="21"/>
          <w:highlight w:val="none"/>
          <w:lang w:val="en-US" w:eastAsia="zh-CN"/>
        </w:rPr>
        <w:t>履约保证金</w:t>
      </w:r>
      <w:r>
        <w:rPr>
          <w:rFonts w:hint="eastAsia" w:asciiTheme="minorEastAsia" w:hAnsiTheme="minorEastAsia" w:eastAsiaTheme="minorEastAsia" w:cstheme="minorEastAsia"/>
          <w:color w:val="auto"/>
          <w:sz w:val="21"/>
          <w:szCs w:val="21"/>
          <w:highlight w:val="none"/>
          <w:lang w:bidi="ar"/>
        </w:rPr>
        <w:t>作为履约担保，</w:t>
      </w:r>
      <w:r>
        <w:rPr>
          <w:rFonts w:hint="eastAsia" w:asciiTheme="minorEastAsia" w:hAnsiTheme="minorEastAsia" w:cstheme="minorEastAsia"/>
          <w:color w:val="auto"/>
          <w:sz w:val="21"/>
          <w:szCs w:val="21"/>
          <w:highlight w:val="none"/>
        </w:rPr>
        <w:t>履约担保</w:t>
      </w:r>
      <w:r>
        <w:rPr>
          <w:rFonts w:hint="eastAsia" w:asciiTheme="minorEastAsia" w:hAnsiTheme="minorEastAsia" w:cstheme="minorEastAsia"/>
          <w:color w:val="auto"/>
          <w:sz w:val="21"/>
          <w:szCs w:val="21"/>
          <w:highlight w:val="none"/>
          <w:lang w:val="en-US" w:eastAsia="zh-CN"/>
        </w:rPr>
        <w:t>在本</w:t>
      </w:r>
      <w:r>
        <w:rPr>
          <w:rFonts w:hint="eastAsia" w:asciiTheme="minorEastAsia" w:hAnsiTheme="minorEastAsia" w:cstheme="minorEastAsia"/>
          <w:color w:val="auto"/>
          <w:sz w:val="21"/>
          <w:szCs w:val="21"/>
          <w:highlight w:val="none"/>
        </w:rPr>
        <w:t>合同服务期届满之日起满六个月后自动失效。</w:t>
      </w:r>
      <w:r>
        <w:rPr>
          <w:rFonts w:hint="eastAsia" w:asciiTheme="minorEastAsia" w:hAnsiTheme="minorEastAsia" w:eastAsiaTheme="minorEastAsia" w:cstheme="minorEastAsia"/>
          <w:color w:val="auto"/>
          <w:sz w:val="21"/>
          <w:szCs w:val="21"/>
          <w:highlight w:val="none"/>
          <w:lang w:eastAsia="zh-CN"/>
        </w:rPr>
        <w:t>若乙方无违约行为，在</w:t>
      </w:r>
      <w:r>
        <w:rPr>
          <w:rFonts w:hint="eastAsia" w:asciiTheme="minorEastAsia" w:hAnsiTheme="minorEastAsia" w:cstheme="minorEastAsia"/>
          <w:color w:val="auto"/>
          <w:sz w:val="21"/>
          <w:szCs w:val="21"/>
          <w:highlight w:val="none"/>
        </w:rPr>
        <w:t>履约担保</w:t>
      </w:r>
      <w:r>
        <w:rPr>
          <w:rFonts w:hint="eastAsia" w:asciiTheme="minorEastAsia" w:hAnsiTheme="minorEastAsia" w:eastAsiaTheme="minorEastAsia" w:cstheme="minorEastAsia"/>
          <w:color w:val="auto"/>
          <w:sz w:val="21"/>
          <w:szCs w:val="21"/>
          <w:highlight w:val="none"/>
          <w:lang w:eastAsia="zh-CN"/>
        </w:rPr>
        <w:t>有效期届满后，乙方</w:t>
      </w:r>
      <w:r>
        <w:rPr>
          <w:rFonts w:hint="eastAsia" w:asciiTheme="minorEastAsia" w:hAnsiTheme="minorEastAsia" w:eastAsiaTheme="minorEastAsia" w:cstheme="minorEastAsia"/>
          <w:color w:val="auto"/>
          <w:sz w:val="21"/>
          <w:szCs w:val="21"/>
          <w:highlight w:val="none"/>
        </w:rPr>
        <w:t>提出申请，</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lang w:bidi="ar"/>
        </w:rPr>
        <w:t>将</w:t>
      </w:r>
      <w:r>
        <w:rPr>
          <w:rFonts w:hint="eastAsia" w:asciiTheme="minorEastAsia" w:hAnsiTheme="minorEastAsia" w:cstheme="minorEastAsia"/>
          <w:color w:val="auto"/>
          <w:sz w:val="21"/>
          <w:szCs w:val="21"/>
          <w:highlight w:val="none"/>
        </w:rPr>
        <w:t>履约</w:t>
      </w:r>
      <w:r>
        <w:rPr>
          <w:rFonts w:hint="eastAsia" w:asciiTheme="minorEastAsia" w:hAnsiTheme="minorEastAsia" w:cstheme="minorEastAsia"/>
          <w:color w:val="auto"/>
          <w:sz w:val="21"/>
          <w:szCs w:val="21"/>
          <w:highlight w:val="none"/>
          <w:lang w:val="en-US" w:eastAsia="zh-CN"/>
        </w:rPr>
        <w:t>担保无息</w:t>
      </w:r>
      <w:r>
        <w:rPr>
          <w:rFonts w:hint="eastAsia" w:asciiTheme="minorEastAsia" w:hAnsiTheme="minorEastAsia" w:eastAsiaTheme="minorEastAsia" w:cstheme="minorEastAsia"/>
          <w:color w:val="auto"/>
          <w:sz w:val="21"/>
          <w:szCs w:val="21"/>
          <w:highlight w:val="none"/>
        </w:rPr>
        <w:t>退还</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lang w:bidi="ar"/>
        </w:rPr>
        <w:t>对于因乙方原因提前解除合同的，或造成甲方受到较大损失的，或在服务期发现</w:t>
      </w:r>
      <w:r>
        <w:rPr>
          <w:rFonts w:hint="eastAsia" w:asciiTheme="minorEastAsia" w:hAnsiTheme="minorEastAsia" w:eastAsiaTheme="minorEastAsia" w:cstheme="minorEastAsia"/>
          <w:color w:val="auto"/>
          <w:sz w:val="21"/>
          <w:szCs w:val="21"/>
          <w:highlight w:val="none"/>
          <w:lang w:eastAsia="zh-CN" w:bidi="ar"/>
        </w:rPr>
        <w:t>乙方</w:t>
      </w:r>
      <w:r>
        <w:rPr>
          <w:rFonts w:hint="eastAsia" w:asciiTheme="minorEastAsia" w:hAnsiTheme="minorEastAsia" w:eastAsiaTheme="minorEastAsia" w:cstheme="minorEastAsia"/>
          <w:color w:val="auto"/>
          <w:sz w:val="21"/>
          <w:szCs w:val="21"/>
          <w:highlight w:val="none"/>
          <w:lang w:bidi="ar"/>
        </w:rPr>
        <w:t>原投标材料有虚假证明，报经政府采购管理部门认定属实后依法进行处罚的，</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lang w:eastAsia="zh-CN"/>
        </w:rPr>
        <w:t>擅自</w:t>
      </w:r>
      <w:r>
        <w:rPr>
          <w:rFonts w:hint="eastAsia" w:asciiTheme="minorEastAsia" w:hAnsiTheme="minorEastAsia" w:eastAsiaTheme="minorEastAsia" w:cstheme="minorEastAsia"/>
          <w:color w:val="auto"/>
          <w:sz w:val="21"/>
          <w:szCs w:val="21"/>
          <w:highlight w:val="none"/>
        </w:rPr>
        <w:t>将本项目转包或分包的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bidi="ar"/>
        </w:rPr>
        <w:t>该履约保证金不予退还。</w:t>
      </w:r>
    </w:p>
    <w:p w14:paraId="3F37326A">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（二）乙方发生如下情形之一，</w:t>
      </w:r>
      <w:r>
        <w:rPr>
          <w:rFonts w:hint="eastAsia" w:asciiTheme="minorEastAsia" w:hAnsiTheme="minorEastAsia" w:eastAsiaTheme="minorEastAsia" w:cstheme="minorEastAsia"/>
          <w:color w:val="auto"/>
          <w:sz w:val="21"/>
          <w:szCs w:val="21"/>
          <w:highlight w:val="none"/>
        </w:rPr>
        <w:t>造成</w:t>
      </w:r>
      <w:r>
        <w:rPr>
          <w:rFonts w:hint="eastAsia" w:asciiTheme="minorEastAsia" w:hAnsi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经济损失的，</w:t>
      </w:r>
      <w:r>
        <w:rPr>
          <w:rFonts w:hint="eastAsia" w:asciiTheme="minorEastAsia" w:hAnsi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可根据损失的数额直接</w:t>
      </w:r>
      <w:r>
        <w:rPr>
          <w:rFonts w:hint="eastAsia" w:asciiTheme="minorEastAsia" w:hAnsiTheme="minorEastAsia" w:eastAsiaTheme="minorEastAsia" w:cstheme="minorEastAsia"/>
          <w:color w:val="auto"/>
          <w:sz w:val="21"/>
          <w:szCs w:val="21"/>
          <w:highlight w:val="none"/>
          <w:lang w:val="en-US" w:eastAsia="zh-CN"/>
        </w:rPr>
        <w:t>在履约保证金中抵扣</w:t>
      </w:r>
      <w:r>
        <w:rPr>
          <w:rFonts w:hint="eastAsia" w:asciiTheme="minorEastAsia" w:hAnsiTheme="minorEastAsia" w:eastAsiaTheme="minorEastAsia" w:cstheme="minorEastAsia"/>
          <w:color w:val="auto"/>
          <w:sz w:val="21"/>
          <w:szCs w:val="21"/>
          <w:highlight w:val="none"/>
        </w:rPr>
        <w:t>作为造成各种损失的补偿</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不足部分由</w:t>
      </w:r>
      <w:r>
        <w:rPr>
          <w:rFonts w:hint="eastAsia" w:asciiTheme="minorEastAsia" w:hAnsi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直接支付</w:t>
      </w:r>
      <w:r>
        <w:rPr>
          <w:rFonts w:hint="eastAsia" w:asciiTheme="minorEastAsia" w:hAnsiTheme="minorEastAsia" w:eastAsiaTheme="minorEastAsia" w:cstheme="minorEastAsia"/>
          <w:color w:val="auto"/>
          <w:sz w:val="21"/>
          <w:szCs w:val="21"/>
          <w:highlight w:val="none"/>
          <w:lang w:bidi="ar"/>
        </w:rPr>
        <w:t>：</w:t>
      </w:r>
    </w:p>
    <w:p w14:paraId="7FCFC3EF">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1</w:t>
      </w:r>
      <w:r>
        <w:rPr>
          <w:rFonts w:hint="eastAsia" w:asciiTheme="minorEastAsia" w:hAnsiTheme="minorEastAsia" w:eastAsiaTheme="minorEastAsia" w:cstheme="minorEastAsia"/>
          <w:color w:val="auto"/>
          <w:sz w:val="21"/>
          <w:szCs w:val="21"/>
          <w:highlight w:val="none"/>
          <w:lang w:bidi="ar"/>
        </w:rPr>
        <w:t>.乙方未能按合同约定履行服务义务、职责而造成甲方财物损失的；</w:t>
      </w:r>
    </w:p>
    <w:p w14:paraId="34104F25">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2</w:t>
      </w:r>
      <w:r>
        <w:rPr>
          <w:rFonts w:hint="eastAsia" w:asciiTheme="minorEastAsia" w:hAnsiTheme="minorEastAsia" w:eastAsiaTheme="minorEastAsia" w:cstheme="minorEastAsia"/>
          <w:color w:val="auto"/>
          <w:sz w:val="21"/>
          <w:szCs w:val="21"/>
          <w:highlight w:val="none"/>
          <w:lang w:bidi="ar"/>
        </w:rPr>
        <w:t>.乙方在服务过程中发生严重失职导致责任事故或者</w:t>
      </w:r>
      <w:r>
        <w:rPr>
          <w:rFonts w:hint="eastAsia" w:asciiTheme="minorEastAsia" w:hAnsiTheme="minorEastAsia" w:eastAsiaTheme="minorEastAsia" w:cstheme="minorEastAsia"/>
          <w:color w:val="auto"/>
          <w:sz w:val="21"/>
          <w:szCs w:val="21"/>
          <w:highlight w:val="none"/>
          <w:lang w:val="en-US" w:eastAsia="zh-CN" w:bidi="ar"/>
        </w:rPr>
        <w:t>造成</w:t>
      </w:r>
      <w:r>
        <w:rPr>
          <w:rFonts w:hint="eastAsia" w:asciiTheme="minorEastAsia" w:hAnsiTheme="minorEastAsia" w:eastAsiaTheme="minorEastAsia" w:cstheme="minorEastAsia"/>
          <w:color w:val="auto"/>
          <w:sz w:val="21"/>
          <w:szCs w:val="21"/>
          <w:highlight w:val="none"/>
          <w:lang w:bidi="ar"/>
        </w:rPr>
        <w:t>不良社会影响的；</w:t>
      </w:r>
    </w:p>
    <w:p w14:paraId="417A0AE7">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bidi="ar"/>
        </w:rPr>
        <w:t>.乙方克扣人员工资或未按规定及时足额支付人员工资福利待遇的；</w:t>
      </w:r>
    </w:p>
    <w:p w14:paraId="1CC1E0C6">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4</w:t>
      </w:r>
      <w:r>
        <w:rPr>
          <w:rFonts w:hint="eastAsia" w:asciiTheme="minorEastAsia" w:hAnsiTheme="minorEastAsia" w:eastAsiaTheme="minorEastAsia" w:cstheme="minorEastAsia"/>
          <w:color w:val="auto"/>
          <w:sz w:val="21"/>
          <w:szCs w:val="21"/>
          <w:highlight w:val="none"/>
          <w:lang w:bidi="ar"/>
        </w:rPr>
        <w:t>.乙方违反合同规定，所提供的服务未达到合同要求，</w:t>
      </w:r>
      <w:r>
        <w:rPr>
          <w:rFonts w:hint="eastAsia" w:asciiTheme="minorEastAsia" w:hAnsiTheme="minorEastAsia" w:eastAsiaTheme="minorEastAsia" w:cstheme="minorEastAsia"/>
          <w:color w:val="auto"/>
          <w:sz w:val="21"/>
          <w:szCs w:val="21"/>
          <w:highlight w:val="none"/>
          <w:lang w:val="en-US" w:eastAsia="zh-CN" w:bidi="ar"/>
        </w:rPr>
        <w:t>经甲方发出书面整改通知累计达三次，乙方仍未按要求及时完成整改的。</w:t>
      </w:r>
    </w:p>
    <w:p w14:paraId="5D535D90">
      <w:pPr>
        <w:keepNext w:val="0"/>
        <w:keepLines w:val="0"/>
        <w:pageBreakBefore w:val="0"/>
        <w:widowControl w:val="0"/>
        <w:numPr>
          <w:ilvl w:val="255"/>
          <w:numId w:val="0"/>
        </w:numPr>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（三）逾期不退还履约保证金（履约</w:t>
      </w:r>
      <w:r>
        <w:rPr>
          <w:rFonts w:hint="eastAsia" w:asciiTheme="minorEastAsia" w:hAnsiTheme="minorEastAsia" w:eastAsiaTheme="minorEastAsia" w:cstheme="minorEastAsia"/>
          <w:color w:val="auto"/>
          <w:sz w:val="21"/>
          <w:szCs w:val="21"/>
          <w:highlight w:val="none"/>
          <w:lang w:val="en-US" w:eastAsia="zh-CN"/>
        </w:rPr>
        <w:t>担保</w:t>
      </w:r>
      <w:r>
        <w:rPr>
          <w:rFonts w:hint="eastAsia" w:asciiTheme="minorEastAsia" w:hAnsiTheme="minorEastAsia" w:eastAsiaTheme="minorEastAsia" w:cstheme="minorEastAsia"/>
          <w:color w:val="auto"/>
          <w:sz w:val="21"/>
          <w:szCs w:val="21"/>
          <w:highlight w:val="none"/>
          <w:lang w:bidi="ar"/>
        </w:rPr>
        <w:t>）的违约责任：</w:t>
      </w:r>
    </w:p>
    <w:p w14:paraId="3C27AB95">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因甲方原因逾期退还履约保证金（履约</w:t>
      </w:r>
      <w:r>
        <w:rPr>
          <w:rFonts w:hint="eastAsia" w:asciiTheme="minorEastAsia" w:hAnsiTheme="minorEastAsia" w:eastAsiaTheme="minorEastAsia" w:cstheme="minorEastAsia"/>
          <w:color w:val="auto"/>
          <w:sz w:val="21"/>
          <w:szCs w:val="21"/>
          <w:highlight w:val="none"/>
          <w:lang w:val="en-US" w:eastAsia="zh-CN"/>
        </w:rPr>
        <w:t>担保</w:t>
      </w:r>
      <w:r>
        <w:rPr>
          <w:rFonts w:hint="eastAsia" w:asciiTheme="minorEastAsia" w:hAnsiTheme="minorEastAsia" w:eastAsiaTheme="minorEastAsia" w:cstheme="minorEastAsia"/>
          <w:color w:val="auto"/>
          <w:kern w:val="0"/>
          <w:sz w:val="21"/>
          <w:szCs w:val="21"/>
          <w:highlight w:val="none"/>
        </w:rPr>
        <w:t>）给乙方造成损失的，由甲方负责赔偿。</w:t>
      </w:r>
    </w:p>
    <w:p w14:paraId="6564015D">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（四）合同期</w:t>
      </w:r>
      <w:r>
        <w:rPr>
          <w:rFonts w:hint="eastAsia" w:asciiTheme="minorEastAsia" w:hAnsiTheme="minorEastAsia" w:eastAsiaTheme="minorEastAsia" w:cstheme="minorEastAsia"/>
          <w:color w:val="auto"/>
          <w:kern w:val="0"/>
          <w:sz w:val="21"/>
          <w:szCs w:val="21"/>
          <w:highlight w:val="none"/>
          <w:lang w:val="en-US" w:eastAsia="zh-CN"/>
        </w:rPr>
        <w:t>内</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乙方违约</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严重影响甲方正常工作</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造成人身伤害、财产受损</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甲方</w:t>
      </w:r>
      <w:r>
        <w:rPr>
          <w:rFonts w:hint="eastAsia" w:asciiTheme="minorEastAsia" w:hAnsiTheme="minorEastAsia" w:eastAsiaTheme="minorEastAsia" w:cstheme="minorEastAsia"/>
          <w:color w:val="auto"/>
          <w:kern w:val="0"/>
          <w:sz w:val="21"/>
          <w:szCs w:val="21"/>
          <w:highlight w:val="none"/>
          <w:lang w:eastAsia="zh-CN"/>
        </w:rPr>
        <w:t>可按合同违约条款</w:t>
      </w:r>
      <w:r>
        <w:rPr>
          <w:rFonts w:hint="eastAsia" w:asciiTheme="minorEastAsia" w:hAnsiTheme="minorEastAsia" w:eastAsiaTheme="minorEastAsia" w:cstheme="minorEastAsia"/>
          <w:color w:val="auto"/>
          <w:kern w:val="0"/>
          <w:sz w:val="21"/>
          <w:szCs w:val="21"/>
          <w:highlight w:val="none"/>
        </w:rPr>
        <w:t>终止合同</w:t>
      </w:r>
      <w:r>
        <w:rPr>
          <w:rFonts w:hint="eastAsia" w:asciiTheme="minorEastAsia" w:hAnsiTheme="minorEastAsia" w:eastAsiaTheme="minorEastAsia" w:cstheme="minorEastAsia"/>
          <w:color w:val="auto"/>
          <w:kern w:val="0"/>
          <w:sz w:val="21"/>
          <w:szCs w:val="21"/>
          <w:highlight w:val="none"/>
          <w:lang w:eastAsia="zh-CN"/>
        </w:rPr>
        <w:t>，并</w:t>
      </w:r>
      <w:r>
        <w:rPr>
          <w:rFonts w:hint="eastAsia" w:asciiTheme="minorEastAsia" w:hAnsiTheme="minorEastAsia" w:eastAsiaTheme="minorEastAsia" w:cstheme="minorEastAsia"/>
          <w:color w:val="auto"/>
          <w:kern w:val="0"/>
          <w:sz w:val="21"/>
          <w:szCs w:val="21"/>
          <w:highlight w:val="none"/>
        </w:rPr>
        <w:t>向乙方索偿；乙方拒绝赔偿的，履约保证金将用于</w:t>
      </w:r>
      <w:r>
        <w:rPr>
          <w:rFonts w:hint="eastAsia" w:asciiTheme="minorEastAsia" w:hAnsiTheme="minorEastAsia" w:eastAsiaTheme="minorEastAsia" w:cstheme="minorEastAsia"/>
          <w:color w:val="auto"/>
          <w:kern w:val="0"/>
          <w:sz w:val="21"/>
          <w:szCs w:val="21"/>
          <w:highlight w:val="none"/>
          <w:lang w:val="en-US" w:eastAsia="zh-CN"/>
        </w:rPr>
        <w:t>抵扣</w:t>
      </w:r>
      <w:r>
        <w:rPr>
          <w:rFonts w:hint="eastAsia" w:asciiTheme="minorEastAsia" w:hAnsiTheme="minorEastAsia" w:eastAsiaTheme="minorEastAsia" w:cstheme="minorEastAsia"/>
          <w:color w:val="auto"/>
          <w:kern w:val="0"/>
          <w:sz w:val="21"/>
          <w:szCs w:val="21"/>
          <w:highlight w:val="none"/>
        </w:rPr>
        <w:t>甲方经济损失，如履约保证金不足以</w:t>
      </w:r>
      <w:r>
        <w:rPr>
          <w:rFonts w:hint="eastAsia" w:asciiTheme="minorEastAsia" w:hAnsiTheme="minorEastAsia" w:eastAsiaTheme="minorEastAsia" w:cstheme="minorEastAsia"/>
          <w:color w:val="auto"/>
          <w:kern w:val="0"/>
          <w:sz w:val="21"/>
          <w:szCs w:val="21"/>
          <w:highlight w:val="none"/>
          <w:lang w:val="en-US" w:eastAsia="zh-CN"/>
        </w:rPr>
        <w:t>抵扣</w:t>
      </w:r>
      <w:r>
        <w:rPr>
          <w:rFonts w:hint="eastAsia" w:asciiTheme="minorEastAsia" w:hAnsiTheme="minorEastAsia" w:eastAsiaTheme="minorEastAsia" w:cstheme="minorEastAsia"/>
          <w:color w:val="auto"/>
          <w:kern w:val="0"/>
          <w:sz w:val="21"/>
          <w:szCs w:val="21"/>
          <w:highlight w:val="none"/>
        </w:rPr>
        <w:t>损失时，甲方有权另行向乙方</w:t>
      </w:r>
      <w:r>
        <w:rPr>
          <w:rFonts w:hint="eastAsia" w:asciiTheme="minorEastAsia" w:hAnsiTheme="minorEastAsia" w:eastAsiaTheme="minorEastAsia" w:cstheme="minorEastAsia"/>
          <w:color w:val="auto"/>
          <w:sz w:val="21"/>
          <w:szCs w:val="21"/>
          <w:highlight w:val="none"/>
          <w:lang w:val="en-US" w:eastAsia="zh-CN"/>
        </w:rPr>
        <w:t>追偿</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任何原因导致履约保证金不足额，</w:t>
      </w:r>
      <w:r>
        <w:rPr>
          <w:rFonts w:hint="eastAsia" w:asciiTheme="minorEastAsia" w:hAnsi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rPr>
        <w:t>应</w:t>
      </w:r>
      <w:r>
        <w:rPr>
          <w:rFonts w:hint="eastAsia" w:asciiTheme="minorEastAsia" w:hAnsiTheme="minorEastAsia" w:eastAsiaTheme="minorEastAsia" w:cstheme="minorEastAsia"/>
          <w:color w:val="auto"/>
          <w:sz w:val="21"/>
          <w:szCs w:val="21"/>
          <w:highlight w:val="none"/>
          <w:lang w:val="en-US" w:eastAsia="zh-CN"/>
        </w:rPr>
        <w:t>在</w:t>
      </w:r>
      <w:r>
        <w:rPr>
          <w:rFonts w:hint="eastAsia" w:asciiTheme="minorEastAsia" w:hAnsiTheme="minorEastAsia" w:eastAsiaTheme="minorEastAsia" w:cstheme="minorEastAsia"/>
          <w:color w:val="auto"/>
          <w:sz w:val="21"/>
          <w:szCs w:val="21"/>
          <w:highlight w:val="none"/>
        </w:rPr>
        <w:t>收到</w:t>
      </w:r>
      <w:r>
        <w:rPr>
          <w:rFonts w:hint="eastAsia" w:asciiTheme="minorEastAsia" w:hAnsi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通知后</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个工作日内</w:t>
      </w:r>
      <w:r>
        <w:rPr>
          <w:rFonts w:hint="eastAsia" w:asciiTheme="minorEastAsia" w:hAnsiTheme="minorEastAsia" w:eastAsiaTheme="minorEastAsia" w:cstheme="minorEastAsia"/>
          <w:color w:val="auto"/>
          <w:sz w:val="21"/>
          <w:szCs w:val="21"/>
          <w:highlight w:val="none"/>
          <w:lang w:val="en-US" w:eastAsia="zh-CN"/>
        </w:rPr>
        <w:t>补缴</w:t>
      </w:r>
      <w:r>
        <w:rPr>
          <w:rFonts w:hint="eastAsia" w:asciiTheme="minorEastAsia" w:hAnsiTheme="minorEastAsia" w:eastAsiaTheme="minorEastAsia" w:cstheme="minorEastAsia"/>
          <w:color w:val="auto"/>
          <w:sz w:val="21"/>
          <w:szCs w:val="21"/>
          <w:highlight w:val="none"/>
        </w:rPr>
        <w:t>足额。</w:t>
      </w:r>
    </w:p>
    <w:p w14:paraId="094E41B9">
      <w:pPr>
        <w:autoSpaceDE/>
        <w:autoSpaceDN/>
        <w:adjustRightInd/>
        <w:snapToGrid w:val="0"/>
        <w:spacing w:line="360" w:lineRule="auto"/>
        <w:ind w:firstLine="420" w:firstLineChars="200"/>
        <w:rPr>
          <w:rFonts w:hint="eastAsia" w:ascii="宋体" w:hAnsi="宋体" w:eastAsia="宋体" w:cs="宋体"/>
          <w:bCs/>
          <w:color w:val="auto"/>
          <w:kern w:val="0"/>
          <w:sz w:val="21"/>
          <w:szCs w:val="21"/>
          <w:highlight w:val="none"/>
        </w:rPr>
      </w:pPr>
    </w:p>
    <w:p w14:paraId="124C0B5F">
      <w:pPr>
        <w:keepNext w:val="0"/>
        <w:keepLines w:val="0"/>
        <w:pageBreakBefore w:val="0"/>
        <w:kinsoku/>
        <w:wordWrap/>
        <w:overflowPunct/>
        <w:topLinePunct w:val="0"/>
        <w:autoSpaceDE/>
        <w:autoSpaceDN/>
        <w:bidi w:val="0"/>
        <w:adjustRightInd/>
        <w:snapToGrid w:val="0"/>
        <w:spacing w:line="360" w:lineRule="auto"/>
        <w:ind w:right="-200" w:firstLine="422" w:firstLineChars="200"/>
        <w:rPr>
          <w:rFonts w:ascii="宋体" w:hAnsi="宋体"/>
          <w:b/>
          <w:bCs/>
          <w:color w:val="auto"/>
          <w:sz w:val="21"/>
          <w:szCs w:val="21"/>
          <w:highlight w:val="none"/>
        </w:rPr>
      </w:pPr>
      <w:r>
        <w:rPr>
          <w:rFonts w:hint="eastAsia"/>
          <w:b/>
          <w:color w:val="auto"/>
          <w:sz w:val="21"/>
          <w:szCs w:val="21"/>
          <w:highlight w:val="none"/>
        </w:rPr>
        <w:t>十</w:t>
      </w:r>
      <w:r>
        <w:rPr>
          <w:rFonts w:hint="eastAsia"/>
          <w:b/>
          <w:color w:val="auto"/>
          <w:sz w:val="21"/>
          <w:szCs w:val="21"/>
          <w:highlight w:val="none"/>
          <w:lang w:val="en-US" w:eastAsia="zh-CN"/>
        </w:rPr>
        <w:t>三</w:t>
      </w:r>
      <w:r>
        <w:rPr>
          <w:rFonts w:hint="eastAsia"/>
          <w:b/>
          <w:color w:val="auto"/>
          <w:sz w:val="21"/>
          <w:szCs w:val="21"/>
          <w:highlight w:val="none"/>
        </w:rPr>
        <w:t>、违约责任</w:t>
      </w:r>
      <w:bookmarkEnd w:id="16"/>
      <w:bookmarkEnd w:id="17"/>
      <w:bookmarkEnd w:id="18"/>
      <w:bookmarkEnd w:id="19"/>
      <w:bookmarkEnd w:id="20"/>
      <w:bookmarkEnd w:id="21"/>
      <w:bookmarkEnd w:id="22"/>
      <w:bookmarkEnd w:id="23"/>
    </w:p>
    <w:p w14:paraId="743E931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一）</w:t>
      </w:r>
      <w:r>
        <w:rPr>
          <w:rFonts w:hint="eastAsia" w:ascii="宋体" w:hAnsi="宋体" w:eastAsia="宋体" w:cs="宋体"/>
          <w:color w:val="auto"/>
          <w:sz w:val="21"/>
          <w:szCs w:val="21"/>
          <w:highlight w:val="none"/>
          <w:lang w:bidi="ar"/>
        </w:rPr>
        <w:t>乙方违反合同规定，所提供的服务未达到合同要求，</w:t>
      </w:r>
      <w:r>
        <w:rPr>
          <w:rFonts w:hint="eastAsia" w:ascii="宋体" w:hAnsi="宋体" w:eastAsia="宋体" w:cs="宋体"/>
          <w:color w:val="auto"/>
          <w:sz w:val="21"/>
          <w:szCs w:val="21"/>
          <w:highlight w:val="none"/>
          <w:lang w:eastAsia="zh-CN" w:bidi="ar"/>
        </w:rPr>
        <w:t>经甲方</w:t>
      </w:r>
      <w:r>
        <w:rPr>
          <w:rFonts w:hint="eastAsia" w:ascii="宋体" w:hAnsi="宋体" w:eastAsia="宋体" w:cs="宋体"/>
          <w:color w:val="auto"/>
          <w:sz w:val="21"/>
          <w:szCs w:val="21"/>
          <w:highlight w:val="none"/>
          <w:lang w:bidi="ar"/>
        </w:rPr>
        <w:t>发出书面整改通知累计达三次，</w:t>
      </w:r>
      <w:r>
        <w:rPr>
          <w:rFonts w:hint="eastAsia" w:ascii="宋体" w:hAnsi="宋体" w:eastAsia="宋体" w:cs="宋体"/>
          <w:color w:val="auto"/>
          <w:sz w:val="21"/>
          <w:szCs w:val="21"/>
          <w:highlight w:val="none"/>
          <w:lang w:eastAsia="zh-CN" w:bidi="ar"/>
        </w:rPr>
        <w:t>乙方仍</w:t>
      </w:r>
      <w:r>
        <w:rPr>
          <w:rFonts w:hint="eastAsia" w:ascii="宋体" w:hAnsi="宋体" w:eastAsia="宋体" w:cs="宋体"/>
          <w:color w:val="auto"/>
          <w:sz w:val="21"/>
          <w:szCs w:val="21"/>
          <w:highlight w:val="none"/>
          <w:lang w:bidi="ar"/>
        </w:rPr>
        <w:t>未按要求及时</w:t>
      </w:r>
      <w:r>
        <w:rPr>
          <w:rFonts w:hint="eastAsia" w:ascii="宋体" w:hAnsi="宋体" w:eastAsia="宋体" w:cs="宋体"/>
          <w:color w:val="auto"/>
          <w:sz w:val="21"/>
          <w:szCs w:val="21"/>
          <w:highlight w:val="none"/>
          <w:lang w:eastAsia="zh-CN" w:bidi="ar"/>
        </w:rPr>
        <w:t>完成</w:t>
      </w:r>
      <w:r>
        <w:rPr>
          <w:rFonts w:hint="eastAsia" w:ascii="宋体" w:hAnsi="宋体" w:eastAsia="宋体" w:cs="宋体"/>
          <w:color w:val="auto"/>
          <w:sz w:val="21"/>
          <w:szCs w:val="21"/>
          <w:highlight w:val="none"/>
          <w:lang w:bidi="ar"/>
        </w:rPr>
        <w:t>整改的，甲方有权终止合同，</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bidi="ar"/>
        </w:rPr>
        <w:t>乙方</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本</w:t>
      </w:r>
      <w:r>
        <w:rPr>
          <w:rFonts w:hint="eastAsia" w:ascii="宋体" w:hAnsi="宋体" w:cs="宋体"/>
          <w:color w:val="auto"/>
          <w:sz w:val="21"/>
          <w:szCs w:val="21"/>
          <w:highlight w:val="none"/>
          <w:lang w:val="en-US" w:eastAsia="zh-CN"/>
        </w:rPr>
        <w:t>年度</w:t>
      </w:r>
      <w:r>
        <w:rPr>
          <w:rFonts w:hint="eastAsia" w:ascii="宋体" w:hAnsi="宋体" w:eastAsia="宋体" w:cs="宋体"/>
          <w:color w:val="auto"/>
          <w:sz w:val="21"/>
          <w:szCs w:val="21"/>
          <w:highlight w:val="none"/>
        </w:rPr>
        <w:t>合同金额的10%支付违约金，</w:t>
      </w:r>
      <w:r>
        <w:rPr>
          <w:rFonts w:hint="eastAsia" w:ascii="宋体" w:hAnsi="宋体" w:eastAsia="宋体" w:cs="宋体"/>
          <w:color w:val="auto"/>
          <w:sz w:val="21"/>
          <w:szCs w:val="21"/>
          <w:highlight w:val="none"/>
          <w:lang w:bidi="ar"/>
        </w:rPr>
        <w:t>由此造成甲方经济损失的，乙方应给予赔偿。</w:t>
      </w:r>
    </w:p>
    <w:p w14:paraId="50AD56A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乙方未经甲方书面同意擅自转包或分包本合同项目内容的，甲方有权单方解除本合同，</w:t>
      </w:r>
      <w:r>
        <w:rPr>
          <w:rFonts w:hint="eastAsia" w:ascii="宋体" w:hAnsi="宋体" w:eastAsia="宋体" w:cs="宋体"/>
          <w:color w:val="auto"/>
          <w:kern w:val="0"/>
          <w:sz w:val="21"/>
          <w:szCs w:val="21"/>
          <w:highlight w:val="none"/>
        </w:rPr>
        <w:t>并要求</w:t>
      </w:r>
      <w:r>
        <w:rPr>
          <w:rFonts w:hint="eastAsia" w:ascii="宋体" w:hAnsi="宋体" w:eastAsia="宋体" w:cs="宋体"/>
          <w:color w:val="auto"/>
          <w:sz w:val="21"/>
          <w:szCs w:val="21"/>
          <w:highlight w:val="none"/>
          <w:lang w:bidi="ar"/>
        </w:rPr>
        <w:t>乙方</w:t>
      </w:r>
      <w:r>
        <w:rPr>
          <w:rFonts w:hint="eastAsia" w:ascii="宋体" w:hAnsi="宋体" w:eastAsia="宋体" w:cs="宋体"/>
          <w:color w:val="auto"/>
          <w:kern w:val="0"/>
          <w:sz w:val="21"/>
          <w:szCs w:val="21"/>
          <w:highlight w:val="none"/>
        </w:rPr>
        <w:t>在规定的时间内移交项目及有关档案资料，同时甲方有权要求</w:t>
      </w:r>
      <w:r>
        <w:rPr>
          <w:rFonts w:hint="eastAsia" w:ascii="宋体" w:hAnsi="宋体" w:eastAsia="宋体" w:cs="宋体"/>
          <w:color w:val="auto"/>
          <w:sz w:val="21"/>
          <w:szCs w:val="21"/>
          <w:highlight w:val="none"/>
          <w:lang w:bidi="ar"/>
        </w:rPr>
        <w:t>乙方</w:t>
      </w:r>
      <w:r>
        <w:rPr>
          <w:rFonts w:hint="eastAsia" w:ascii="宋体" w:hAnsi="宋体" w:eastAsia="宋体" w:cs="宋体"/>
          <w:color w:val="auto"/>
          <w:kern w:val="0"/>
          <w:sz w:val="21"/>
          <w:szCs w:val="21"/>
          <w:highlight w:val="none"/>
        </w:rPr>
        <w:t>按本合同</w:t>
      </w:r>
      <w:r>
        <w:rPr>
          <w:rFonts w:hint="eastAsia" w:ascii="宋体" w:hAnsi="宋体" w:cs="宋体"/>
          <w:color w:val="auto"/>
          <w:kern w:val="0"/>
          <w:sz w:val="21"/>
          <w:szCs w:val="21"/>
          <w:highlight w:val="none"/>
          <w:lang w:val="en-US" w:eastAsia="zh-CN"/>
        </w:rPr>
        <w:t>年度</w:t>
      </w:r>
      <w:r>
        <w:rPr>
          <w:rFonts w:hint="eastAsia" w:ascii="宋体" w:hAnsi="宋体" w:eastAsia="宋体" w:cs="宋体"/>
          <w:color w:val="auto"/>
          <w:kern w:val="0"/>
          <w:sz w:val="21"/>
          <w:szCs w:val="21"/>
          <w:highlight w:val="none"/>
        </w:rPr>
        <w:t>金额的</w:t>
      </w:r>
      <w:r>
        <w:rPr>
          <w:rFonts w:hint="eastAsia" w:ascii="宋体" w:hAnsi="宋体" w:eastAsia="宋体" w:cs="宋体"/>
          <w:color w:val="auto"/>
          <w:kern w:val="0"/>
          <w:sz w:val="21"/>
          <w:szCs w:val="21"/>
          <w:highlight w:val="none"/>
        </w:rPr>
        <w:t>10%支付违约金。</w:t>
      </w:r>
    </w:p>
    <w:p w14:paraId="48440D5D">
      <w:pPr>
        <w:pStyle w:val="16"/>
        <w:keepNext w:val="0"/>
        <w:keepLines w:val="0"/>
        <w:pageBreakBefore w:val="0"/>
        <w:widowControl/>
        <w:numPr>
          <w:ilvl w:val="0"/>
          <w:numId w:val="0"/>
        </w:numPr>
        <w:kinsoku/>
        <w:wordWrap/>
        <w:overflowPunct/>
        <w:topLinePunct w:val="0"/>
        <w:autoSpaceDE/>
        <w:autoSpaceDN/>
        <w:bidi w:val="0"/>
        <w:adjustRightInd/>
        <w:snapToGrid w:val="0"/>
        <w:spacing w:line="360" w:lineRule="auto"/>
        <w:ind w:left="420" w:leftChars="0"/>
        <w:jc w:val="left"/>
        <w:rPr>
          <w:rFonts w:hint="eastAsia" w:ascii="宋体" w:hAnsi="宋体" w:cs="Arial"/>
          <w:color w:val="auto"/>
          <w:sz w:val="21"/>
          <w:szCs w:val="21"/>
          <w:highlight w:val="non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三）</w:t>
      </w:r>
      <w:r>
        <w:rPr>
          <w:rFonts w:hint="eastAsia" w:ascii="宋体" w:hAnsi="宋体" w:cs="Arial"/>
          <w:color w:val="auto"/>
          <w:sz w:val="21"/>
          <w:szCs w:val="21"/>
          <w:highlight w:val="none"/>
        </w:rPr>
        <w:t>乙方违反技术规范和要求作业造成损失的，除赔偿损失、限期改正外，并进行通</w:t>
      </w:r>
    </w:p>
    <w:p w14:paraId="3B1519DA">
      <w:pPr>
        <w:pStyle w:val="16"/>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rPr>
          <w:rFonts w:ascii="宋体" w:hAnsi="宋体" w:cs="Arial"/>
          <w:color w:val="auto"/>
          <w:sz w:val="21"/>
          <w:szCs w:val="21"/>
          <w:highlight w:val="none"/>
        </w:rPr>
      </w:pPr>
      <w:r>
        <w:rPr>
          <w:rFonts w:hint="eastAsia" w:ascii="宋体" w:hAnsi="宋体" w:cs="Arial"/>
          <w:color w:val="auto"/>
          <w:sz w:val="21"/>
          <w:szCs w:val="21"/>
          <w:highlight w:val="none"/>
        </w:rPr>
        <w:t>报警告。</w:t>
      </w:r>
    </w:p>
    <w:p w14:paraId="671AF3BB">
      <w:pPr>
        <w:pStyle w:val="16"/>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left"/>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（四）服务期间</w:t>
      </w:r>
      <w:r>
        <w:rPr>
          <w:rFonts w:hint="eastAsia" w:ascii="宋体" w:hAnsi="宋体" w:cs="Arial"/>
          <w:color w:val="auto"/>
          <w:sz w:val="21"/>
          <w:szCs w:val="21"/>
          <w:highlight w:val="none"/>
        </w:rPr>
        <w:t>，</w:t>
      </w:r>
      <w:r>
        <w:rPr>
          <w:rFonts w:hint="eastAsia" w:ascii="宋体" w:hAnsi="宋体" w:cs="Arial"/>
          <w:color w:val="auto"/>
          <w:sz w:val="21"/>
          <w:szCs w:val="21"/>
          <w:highlight w:val="none"/>
          <w:lang w:val="en-US" w:eastAsia="zh-CN"/>
        </w:rPr>
        <w:t>乙方</w:t>
      </w:r>
      <w:r>
        <w:rPr>
          <w:rFonts w:hint="eastAsia" w:ascii="宋体" w:hAnsi="宋体" w:cs="Arial"/>
          <w:color w:val="auto"/>
          <w:sz w:val="21"/>
          <w:szCs w:val="21"/>
          <w:highlight w:val="none"/>
        </w:rPr>
        <w:t>未经甲方批准不得迁移、砍伐和改变绿地现状、功能。如有违反甲方责令限期恢复原貌（种植相同品种相同规格的</w:t>
      </w:r>
      <w:r>
        <w:rPr>
          <w:rFonts w:hint="eastAsia" w:ascii="宋体" w:hAnsi="宋体" w:cs="Arial"/>
          <w:color w:val="auto"/>
          <w:sz w:val="21"/>
          <w:szCs w:val="21"/>
          <w:highlight w:val="none"/>
          <w:lang w:val="en-US" w:eastAsia="zh-CN"/>
        </w:rPr>
        <w:t>苗木</w:t>
      </w:r>
      <w:r>
        <w:rPr>
          <w:rFonts w:hint="eastAsia" w:ascii="宋体" w:hAnsi="宋体" w:cs="Arial"/>
          <w:color w:val="auto"/>
          <w:sz w:val="21"/>
          <w:szCs w:val="21"/>
          <w:highlight w:val="none"/>
        </w:rPr>
        <w:t>），按违反</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广州市绿化条例》</w:t>
      </w:r>
      <w:r>
        <w:rPr>
          <w:rFonts w:hint="eastAsia" w:ascii="宋体" w:hAnsi="宋体" w:cs="Arial"/>
          <w:color w:val="auto"/>
          <w:sz w:val="21"/>
          <w:szCs w:val="21"/>
          <w:highlight w:val="none"/>
        </w:rPr>
        <w:t>处理，</w:t>
      </w:r>
      <w:r>
        <w:rPr>
          <w:rFonts w:hint="eastAsia" w:ascii="宋体" w:hAnsi="宋体" w:cs="Arial"/>
          <w:color w:val="auto"/>
          <w:sz w:val="21"/>
          <w:szCs w:val="21"/>
          <w:highlight w:val="none"/>
          <w:lang w:val="en-US" w:eastAsia="zh-CN"/>
        </w:rPr>
        <w:t>并通报批评</w:t>
      </w:r>
      <w:r>
        <w:rPr>
          <w:rFonts w:hint="eastAsia" w:ascii="宋体" w:hAnsi="宋体" w:cs="Arial"/>
          <w:color w:val="auto"/>
          <w:sz w:val="21"/>
          <w:szCs w:val="21"/>
          <w:highlight w:val="none"/>
        </w:rPr>
        <w:t>。</w:t>
      </w:r>
    </w:p>
    <w:p w14:paraId="7A6F8615">
      <w:pPr>
        <w:keepNext w:val="0"/>
        <w:keepLines w:val="0"/>
        <w:pageBreakBefore w:val="0"/>
        <w:widowControl w:val="0"/>
        <w:shd w:val="clear"/>
        <w:kinsoku/>
        <w:overflowPunct/>
        <w:topLinePunct w:val="0"/>
        <w:bidi w:val="0"/>
        <w:adjustRightInd/>
        <w:snapToGrid/>
        <w:spacing w:line="360" w:lineRule="auto"/>
        <w:ind w:firstLine="420" w:firstLineChars="200"/>
        <w:textAlignment w:val="auto"/>
        <w:outlineLvl w:val="1"/>
        <w:rPr>
          <w:rFonts w:hint="default"/>
          <w:color w:val="auto"/>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其他违约责任按《中华人民共和国民法典》处理。</w:t>
      </w:r>
    </w:p>
    <w:p w14:paraId="06FE79AC">
      <w:pPr>
        <w:pStyle w:val="35"/>
        <w:keepNext w:val="0"/>
        <w:keepLines w:val="0"/>
        <w:pageBreakBefore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、知识产权归属</w:t>
      </w:r>
    </w:p>
    <w:p w14:paraId="01BD849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乙方应保证本项目的技术、</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由此</w:t>
      </w:r>
      <w:r>
        <w:rPr>
          <w:rFonts w:hint="eastAsia" w:ascii="宋体" w:hAnsi="宋体" w:eastAsia="宋体" w:cs="宋体"/>
          <w:color w:val="auto"/>
          <w:sz w:val="21"/>
          <w:szCs w:val="21"/>
          <w:highlight w:val="none"/>
          <w:lang w:eastAsia="zh-CN"/>
        </w:rPr>
        <w:t>给甲方造成的损失包括但不限于赔偿费、诉讼费、律师费、担保费、公证费等全部由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承担。</w:t>
      </w:r>
    </w:p>
    <w:p w14:paraId="4EF84710">
      <w:pPr>
        <w:pStyle w:val="35"/>
        <w:keepNext w:val="0"/>
        <w:keepLines w:val="0"/>
        <w:pageBreakBefore w:val="0"/>
        <w:kinsoku/>
        <w:wordWrap/>
        <w:overflowPunct/>
        <w:topLinePunct w:val="0"/>
        <w:autoSpaceDE/>
        <w:autoSpaceDN/>
        <w:bidi w:val="0"/>
        <w:adjustRightInd/>
        <w:snapToGrid w:val="0"/>
        <w:spacing w:line="360" w:lineRule="auto"/>
        <w:ind w:left="54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、保密</w:t>
      </w:r>
    </w:p>
    <w:p w14:paraId="73F03B11">
      <w:pPr>
        <w:pStyle w:val="35"/>
        <w:keepNext w:val="0"/>
        <w:keepLines w:val="0"/>
        <w:pageBreakBefore w:val="0"/>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项目实施过程中，乙方必须对本项目的数据、技术文档等资料保密，否则，由于乙方的过错导致上述资料泄密的，乙方必须承担一切责任。项目完成后，甲、乙双方均有责任对本项目的资料保密承担责任。</w:t>
      </w:r>
    </w:p>
    <w:p w14:paraId="614B8CD4">
      <w:pPr>
        <w:pStyle w:val="35"/>
        <w:keepNext w:val="0"/>
        <w:keepLines w:val="0"/>
        <w:pageBreakBefore w:val="0"/>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未经甲方事先书面同意，乙方不得将由甲方为本合同提供的条文、规格、计划、资料等提供给与本合同无关的任何第三方，不得将其用于履行本合同之外的其它用途。即使向与履行本合同有关的人员提供，也应注意保密并限于履行合同所必需的范围。</w:t>
      </w:r>
    </w:p>
    <w:p w14:paraId="4C27032D">
      <w:pPr>
        <w:pStyle w:val="35"/>
        <w:keepNext w:val="0"/>
        <w:keepLines w:val="0"/>
        <w:pageBreakBefore w:val="0"/>
        <w:kinsoku/>
        <w:wordWrap/>
        <w:overflowPunct/>
        <w:topLinePunct w:val="0"/>
        <w:autoSpaceDE/>
        <w:autoSpaceDN/>
        <w:bidi w:val="0"/>
        <w:adjustRightInd/>
        <w:snapToGrid w:val="0"/>
        <w:spacing w:line="360" w:lineRule="auto"/>
        <w:ind w:firstLine="420"/>
        <w:jc w:val="both"/>
        <w:textAlignment w:val="auto"/>
        <w:rPr>
          <w:color w:val="auto"/>
          <w:highlight w:val="none"/>
        </w:rPr>
      </w:pPr>
      <w:r>
        <w:rPr>
          <w:rFonts w:hint="eastAsia" w:ascii="宋体" w:hAnsi="宋体" w:eastAsia="宋体" w:cs="宋体"/>
          <w:color w:val="auto"/>
          <w:sz w:val="21"/>
          <w:szCs w:val="21"/>
          <w:highlight w:val="none"/>
        </w:rPr>
        <w:t>（二）除了合同本身之外，上款所列举的任何物件均是甲方的财产。如果甲方有要求，乙方在完成合同后应将这些物件及全部复制件还给甲方。</w:t>
      </w:r>
    </w:p>
    <w:p w14:paraId="5417DE66">
      <w:pPr>
        <w:spacing w:line="360" w:lineRule="auto"/>
        <w:ind w:firstLine="422" w:firstLineChars="200"/>
        <w:rPr>
          <w:rFonts w:ascii="宋体" w:hAnsi="宋体"/>
          <w:b/>
          <w:bCs/>
          <w:color w:val="auto"/>
          <w:sz w:val="21"/>
          <w:szCs w:val="21"/>
          <w:highlight w:val="none"/>
        </w:rPr>
      </w:pPr>
      <w:bookmarkStart w:id="24" w:name="_Toc329598274"/>
      <w:bookmarkStart w:id="25" w:name="_Toc153615314"/>
      <w:bookmarkStart w:id="26" w:name="_Toc341358088"/>
      <w:bookmarkStart w:id="27" w:name="_Toc329599842"/>
      <w:bookmarkStart w:id="28" w:name="_Toc130697208"/>
      <w:bookmarkStart w:id="29" w:name="_Toc130695616"/>
      <w:bookmarkStart w:id="30" w:name="_Toc185747605"/>
      <w:bookmarkStart w:id="31" w:name="_Toc329598520"/>
      <w:r>
        <w:rPr>
          <w:rFonts w:hint="eastAsia" w:ascii="宋体" w:hAnsi="宋体"/>
          <w:b/>
          <w:bCs/>
          <w:color w:val="auto"/>
          <w:sz w:val="21"/>
          <w:szCs w:val="21"/>
          <w:highlight w:val="none"/>
        </w:rPr>
        <w:t>十</w:t>
      </w:r>
      <w:r>
        <w:rPr>
          <w:rFonts w:hint="eastAsia" w:ascii="宋体" w:hAnsi="宋体"/>
          <w:b/>
          <w:bCs/>
          <w:color w:val="auto"/>
          <w:sz w:val="21"/>
          <w:szCs w:val="21"/>
          <w:highlight w:val="none"/>
          <w:lang w:val="en-US" w:eastAsia="zh-CN"/>
        </w:rPr>
        <w:t>六</w:t>
      </w:r>
      <w:r>
        <w:rPr>
          <w:rFonts w:hint="eastAsia" w:ascii="宋体" w:hAnsi="宋体"/>
          <w:b/>
          <w:bCs/>
          <w:color w:val="auto"/>
          <w:sz w:val="21"/>
          <w:szCs w:val="21"/>
          <w:highlight w:val="none"/>
        </w:rPr>
        <w:t>、</w:t>
      </w:r>
      <w:r>
        <w:rPr>
          <w:rFonts w:hint="eastAsia"/>
          <w:b/>
          <w:color w:val="auto"/>
          <w:sz w:val="21"/>
          <w:szCs w:val="21"/>
          <w:highlight w:val="none"/>
        </w:rPr>
        <w:t>争议解决方式</w:t>
      </w:r>
      <w:bookmarkEnd w:id="24"/>
      <w:bookmarkEnd w:id="25"/>
      <w:bookmarkEnd w:id="26"/>
      <w:bookmarkEnd w:id="27"/>
      <w:bookmarkEnd w:id="28"/>
      <w:bookmarkEnd w:id="29"/>
      <w:bookmarkEnd w:id="30"/>
      <w:bookmarkEnd w:id="31"/>
    </w:p>
    <w:p w14:paraId="109C3785">
      <w:pPr>
        <w:pStyle w:val="25"/>
        <w:widowControl/>
        <w:tabs>
          <w:tab w:val="left" w:pos="54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合同执行过程中发生的任何争议，如双方不能通过友好协商解决，任何一方可向甲方所在地人民法院提起诉讼。法院审理期间，除提起诉讼的事项外，合同其余事项照常执行。</w:t>
      </w:r>
    </w:p>
    <w:p w14:paraId="4CF942B8">
      <w:pPr>
        <w:pStyle w:val="25"/>
        <w:widowControl/>
        <w:tabs>
          <w:tab w:val="left" w:pos="540"/>
        </w:tabs>
        <w:snapToGrid w:val="0"/>
        <w:spacing w:line="360" w:lineRule="auto"/>
        <w:ind w:firstLine="422" w:firstLineChars="200"/>
        <w:rPr>
          <w:rStyle w:val="24"/>
          <w:rFonts w:ascii="Times New Roman" w:hAnsi="Times New Roman"/>
          <w:b/>
          <w:color w:val="auto"/>
          <w:sz w:val="21"/>
          <w:szCs w:val="21"/>
          <w:highlight w:val="none"/>
        </w:rPr>
      </w:pPr>
      <w:r>
        <w:rPr>
          <w:rStyle w:val="24"/>
          <w:rFonts w:hint="eastAsia" w:ascii="Times New Roman" w:hAnsi="Times New Roman"/>
          <w:b/>
          <w:color w:val="auto"/>
          <w:sz w:val="21"/>
          <w:szCs w:val="21"/>
          <w:highlight w:val="none"/>
        </w:rPr>
        <w:t>十</w:t>
      </w:r>
      <w:r>
        <w:rPr>
          <w:rStyle w:val="24"/>
          <w:rFonts w:hint="eastAsia" w:ascii="Times New Roman" w:hAnsi="Times New Roman"/>
          <w:b/>
          <w:color w:val="auto"/>
          <w:sz w:val="21"/>
          <w:szCs w:val="21"/>
          <w:highlight w:val="none"/>
          <w:lang w:val="en-US"/>
        </w:rPr>
        <w:t>七</w:t>
      </w:r>
      <w:r>
        <w:rPr>
          <w:rStyle w:val="24"/>
          <w:rFonts w:hint="eastAsia" w:ascii="Times New Roman" w:hAnsi="Times New Roman"/>
          <w:b/>
          <w:color w:val="auto"/>
          <w:sz w:val="21"/>
          <w:szCs w:val="21"/>
          <w:highlight w:val="none"/>
        </w:rPr>
        <w:t>、税费</w:t>
      </w:r>
    </w:p>
    <w:p w14:paraId="2001F008">
      <w:pPr>
        <w:spacing w:line="360" w:lineRule="auto"/>
        <w:ind w:firstLine="420" w:firstLineChars="200"/>
        <w:rPr>
          <w:rFonts w:ascii="宋体" w:hAnsi="宋体"/>
          <w:bCs/>
          <w:color w:val="auto"/>
          <w:sz w:val="21"/>
          <w:szCs w:val="21"/>
          <w:highlight w:val="none"/>
        </w:rPr>
      </w:pPr>
      <w:r>
        <w:rPr>
          <w:rStyle w:val="24"/>
          <w:rFonts w:hint="eastAsia" w:ascii="宋体" w:hAnsi="宋体"/>
          <w:bCs/>
          <w:color w:val="auto"/>
          <w:sz w:val="21"/>
          <w:szCs w:val="21"/>
          <w:highlight w:val="none"/>
        </w:rPr>
        <w:t>在中国境内、外发生的与本合同执行有关的一切税费均由乙方负担。</w:t>
      </w:r>
    </w:p>
    <w:p w14:paraId="163C6655">
      <w:pPr>
        <w:spacing w:line="360"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十</w:t>
      </w:r>
      <w:r>
        <w:rPr>
          <w:rFonts w:hint="eastAsia" w:ascii="宋体" w:hAnsi="宋体"/>
          <w:b/>
          <w:bCs/>
          <w:color w:val="auto"/>
          <w:sz w:val="21"/>
          <w:szCs w:val="21"/>
          <w:highlight w:val="none"/>
          <w:lang w:val="en-US" w:eastAsia="zh-CN"/>
        </w:rPr>
        <w:t>八</w:t>
      </w:r>
      <w:r>
        <w:rPr>
          <w:rFonts w:hint="eastAsia" w:ascii="宋体" w:hAnsi="宋体"/>
          <w:b/>
          <w:bCs/>
          <w:color w:val="auto"/>
          <w:sz w:val="21"/>
          <w:szCs w:val="21"/>
          <w:highlight w:val="none"/>
        </w:rPr>
        <w:t>、合同生效</w:t>
      </w:r>
    </w:p>
    <w:p w14:paraId="02B58BE5">
      <w:pPr>
        <w:pStyle w:val="35"/>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本合同一式六份，均具有同等法律效力，甲方执三份、乙方执三份，本合同自甲、乙双方签字盖章后，合同约定的服务起始之日起生效。</w:t>
      </w:r>
    </w:p>
    <w:p w14:paraId="42505455">
      <w:pPr>
        <w:spacing w:line="360"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lang w:val="en-US" w:eastAsia="zh-CN"/>
        </w:rPr>
        <w:t>十九</w:t>
      </w:r>
      <w:r>
        <w:rPr>
          <w:rFonts w:hint="eastAsia" w:ascii="宋体" w:hAnsi="宋体"/>
          <w:b/>
          <w:bCs/>
          <w:color w:val="auto"/>
          <w:sz w:val="21"/>
          <w:szCs w:val="21"/>
          <w:highlight w:val="none"/>
        </w:rPr>
        <w:t>、其他约定事项</w:t>
      </w:r>
    </w:p>
    <w:p w14:paraId="42A8BFA0">
      <w:pPr>
        <w:pStyle w:val="35"/>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（一）本合同所有附件、采购文件、报价文件、中标通知书均为合同的有效组成部分，与本合同具有同等法律效力。</w:t>
      </w:r>
    </w:p>
    <w:p w14:paraId="74FF0733">
      <w:pPr>
        <w:pStyle w:val="35"/>
        <w:keepNext w:val="0"/>
        <w:keepLines w:val="0"/>
        <w:pageBreakBefore w:val="0"/>
        <w:numPr>
          <w:ilvl w:val="0"/>
          <w:numId w:val="5"/>
        </w:numPr>
        <w:kinsoku/>
        <w:wordWrap/>
        <w:overflowPunct/>
        <w:topLinePunct w:val="0"/>
        <w:autoSpaceDE/>
        <w:autoSpaceDN/>
        <w:bidi w:val="0"/>
        <w:adjustRightInd/>
        <w:snapToGrid w:val="0"/>
        <w:spacing w:line="360" w:lineRule="auto"/>
        <w:ind w:left="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在执行本合同的过程中，所有经双方签署确认的文件（包括会议纪要、补充协议、</w:t>
      </w:r>
    </w:p>
    <w:p w14:paraId="6722A60E">
      <w:pPr>
        <w:pStyle w:val="35"/>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往来信函）即成为本合同的有效组成部分。</w:t>
      </w:r>
    </w:p>
    <w:p w14:paraId="5739BFE5">
      <w:pPr>
        <w:pStyle w:val="35"/>
        <w:keepNext w:val="0"/>
        <w:keepLines w:val="0"/>
        <w:pageBreakBefore w:val="0"/>
        <w:numPr>
          <w:ilvl w:val="0"/>
          <w:numId w:val="5"/>
        </w:numPr>
        <w:kinsoku/>
        <w:wordWrap/>
        <w:overflowPunct/>
        <w:topLinePunct w:val="0"/>
        <w:autoSpaceDE/>
        <w:autoSpaceDN/>
        <w:bidi w:val="0"/>
        <w:adjustRightInd/>
        <w:snapToGrid w:val="0"/>
        <w:spacing w:line="360" w:lineRule="auto"/>
        <w:ind w:left="42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本合同未尽事宜，经双方协商一致可另行签订补充合同，若补充合同内容与本合</w:t>
      </w:r>
    </w:p>
    <w:p w14:paraId="650F49F7">
      <w:pPr>
        <w:pStyle w:val="35"/>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同的内容有相悖之处，以补充合同内容为准。</w:t>
      </w:r>
    </w:p>
    <w:p w14:paraId="190FB003">
      <w:pPr>
        <w:pStyle w:val="36"/>
        <w:spacing w:beforeLines="0" w:afterLines="0" w:line="360" w:lineRule="auto"/>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（以下无正文）</w:t>
      </w:r>
    </w:p>
    <w:p w14:paraId="4B51900C">
      <w:pPr>
        <w:pStyle w:val="35"/>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325E632E">
      <w:pPr>
        <w:pStyle w:val="11"/>
        <w:rPr>
          <w:rFonts w:hint="eastAsia" w:ascii="宋体" w:hAnsi="宋体"/>
          <w:bCs/>
          <w:color w:val="auto"/>
          <w:sz w:val="21"/>
          <w:szCs w:val="21"/>
          <w:highlight w:val="none"/>
        </w:rPr>
      </w:pPr>
    </w:p>
    <w:p w14:paraId="2A0ABE83">
      <w:pPr>
        <w:snapToGrid w:val="0"/>
        <w:spacing w:line="480" w:lineRule="auto"/>
        <w:rPr>
          <w:rFonts w:hint="eastAsia" w:ascii="宋体" w:hAnsi="宋体"/>
          <w:bCs/>
          <w:color w:val="auto"/>
          <w:sz w:val="21"/>
          <w:szCs w:val="21"/>
          <w:highlight w:val="none"/>
        </w:rPr>
      </w:pPr>
    </w:p>
    <w:p w14:paraId="6B4E9279">
      <w:pPr>
        <w:pStyle w:val="35"/>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乙方：                                            </w:t>
      </w:r>
    </w:p>
    <w:p w14:paraId="518DD321">
      <w:pPr>
        <w:pStyle w:val="35"/>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             法定代表人（签字或盖章）：</w:t>
      </w:r>
    </w:p>
    <w:p w14:paraId="53612E6B">
      <w:pPr>
        <w:pStyle w:val="35"/>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地址：广州市黄埔区科学大道162号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地址：   </w:t>
      </w:r>
    </w:p>
    <w:p w14:paraId="7E91A6BF">
      <w:pPr>
        <w:pStyle w:val="35"/>
        <w:keepNext w:val="0"/>
        <w:keepLines w:val="0"/>
        <w:pageBreakBefore w:val="0"/>
        <w:widowControl/>
        <w:kinsoku/>
        <w:wordWrap/>
        <w:overflowPunct/>
        <w:topLinePunct w:val="0"/>
        <w:autoSpaceDE/>
        <w:autoSpaceDN/>
        <w:bidi w:val="0"/>
        <w:adjustRightInd/>
        <w:snapToGrid w:val="0"/>
        <w:spacing w:line="480" w:lineRule="auto"/>
        <w:ind w:firstLine="6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创意大厦B3栋405、406房                                   </w:t>
      </w:r>
    </w:p>
    <w:p w14:paraId="0A058062">
      <w:pPr>
        <w:pStyle w:val="35"/>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电话：</w:t>
      </w:r>
    </w:p>
    <w:p w14:paraId="02B8171B">
      <w:pPr>
        <w:pStyle w:val="35"/>
        <w:keepNext w:val="0"/>
        <w:keepLines w:val="0"/>
        <w:pageBreakBefore w:val="0"/>
        <w:widowControl/>
        <w:kinsoku/>
        <w:wordWrap/>
        <w:overflowPunct/>
        <w:topLinePunct w:val="0"/>
        <w:autoSpaceDE/>
        <w:autoSpaceDN/>
        <w:bidi w:val="0"/>
        <w:adjustRightInd/>
        <w:snapToGrid w:val="0"/>
        <w:spacing w:line="480" w:lineRule="auto"/>
        <w:jc w:val="both"/>
        <w:textAlignment w:val="auto"/>
        <w:rPr>
          <w:rFonts w:hint="eastAsia"/>
          <w:color w:val="auto"/>
          <w:highlight w:val="none"/>
          <w:lang w:val="en-US" w:eastAsia="zh-CN"/>
        </w:rPr>
      </w:pPr>
      <w:r>
        <w:rPr>
          <w:rFonts w:hint="eastAsia" w:ascii="宋体" w:hAnsi="宋体" w:eastAsia="宋体" w:cs="宋体"/>
          <w:color w:val="auto"/>
          <w:sz w:val="24"/>
          <w:szCs w:val="24"/>
          <w:highlight w:val="none"/>
        </w:rPr>
        <w:t xml:space="preserve">签约日期：年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签约日期：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年  月  </w:t>
      </w:r>
      <w:r>
        <w:rPr>
          <w:rFonts w:hint="eastAsia" w:ascii="宋体" w:hAnsi="宋体" w:eastAsia="宋体" w:cs="宋体"/>
          <w:color w:val="auto"/>
          <w:sz w:val="24"/>
          <w:szCs w:val="24"/>
          <w:highlight w:val="none"/>
          <w:lang w:val="en-US" w:eastAsia="zh-CN"/>
        </w:rPr>
        <w:t>日</w:t>
      </w:r>
    </w:p>
    <w:p w14:paraId="59978E3D">
      <w:pPr>
        <w:pStyle w:val="3"/>
        <w:rPr>
          <w:rFonts w:hint="eastAsia"/>
          <w:color w:val="auto"/>
          <w:highlight w:val="none"/>
          <w:lang w:val="en-US" w:eastAsia="zh-CN"/>
        </w:rPr>
      </w:pPr>
    </w:p>
    <w:p w14:paraId="4D5AFC09">
      <w:pPr>
        <w:spacing w:line="360" w:lineRule="auto"/>
        <w:jc w:val="center"/>
        <w:rPr>
          <w:rFonts w:hint="eastAsia" w:ascii="宋体" w:hAnsi="宋体" w:cs="宋体"/>
          <w:b/>
          <w:color w:val="auto"/>
          <w:sz w:val="48"/>
          <w:szCs w:val="48"/>
          <w:highlight w:val="none"/>
        </w:rPr>
      </w:pPr>
    </w:p>
    <w:p w14:paraId="6C7ACA1B">
      <w:pPr>
        <w:spacing w:line="360" w:lineRule="auto"/>
        <w:jc w:val="center"/>
        <w:rPr>
          <w:rFonts w:hint="eastAsia" w:ascii="宋体" w:hAnsi="宋体" w:cs="宋体"/>
          <w:b/>
          <w:color w:val="auto"/>
          <w:sz w:val="48"/>
          <w:szCs w:val="48"/>
          <w:highlight w:val="none"/>
        </w:rPr>
      </w:pPr>
    </w:p>
    <w:p w14:paraId="2F489D0C">
      <w:pPr>
        <w:spacing w:line="360" w:lineRule="auto"/>
        <w:jc w:val="center"/>
        <w:rPr>
          <w:rFonts w:hint="eastAsia" w:ascii="宋体" w:hAnsi="宋体" w:cs="宋体"/>
          <w:b/>
          <w:color w:val="auto"/>
          <w:sz w:val="48"/>
          <w:szCs w:val="48"/>
          <w:highlight w:val="none"/>
        </w:rPr>
      </w:pPr>
    </w:p>
    <w:p w14:paraId="13A5A5AC">
      <w:pPr>
        <w:spacing w:line="360" w:lineRule="auto"/>
        <w:jc w:val="center"/>
        <w:rPr>
          <w:rFonts w:hint="eastAsia" w:ascii="宋体" w:hAnsi="宋体" w:cs="宋体"/>
          <w:b/>
          <w:color w:val="auto"/>
          <w:sz w:val="48"/>
          <w:szCs w:val="48"/>
          <w:highlight w:val="none"/>
        </w:rPr>
      </w:pPr>
    </w:p>
    <w:p w14:paraId="27FA651C">
      <w:pPr>
        <w:spacing w:line="360" w:lineRule="auto"/>
        <w:jc w:val="center"/>
        <w:rPr>
          <w:rFonts w:hint="eastAsia" w:ascii="宋体" w:hAnsi="宋体" w:cs="宋体"/>
          <w:b/>
          <w:color w:val="auto"/>
          <w:sz w:val="48"/>
          <w:szCs w:val="48"/>
          <w:highlight w:val="none"/>
        </w:rPr>
      </w:pPr>
    </w:p>
    <w:p w14:paraId="0C460349">
      <w:pPr>
        <w:pStyle w:val="2"/>
        <w:rPr>
          <w:rFonts w:hint="eastAsia" w:ascii="宋体" w:hAnsi="宋体" w:cs="宋体"/>
          <w:b/>
          <w:color w:val="auto"/>
          <w:sz w:val="48"/>
          <w:szCs w:val="48"/>
          <w:highlight w:val="none"/>
        </w:rPr>
      </w:pPr>
    </w:p>
    <w:p w14:paraId="5315302E">
      <w:pPr>
        <w:pStyle w:val="3"/>
        <w:rPr>
          <w:rFonts w:hint="eastAsia"/>
          <w:color w:val="auto"/>
          <w:highlight w:val="none"/>
        </w:rPr>
      </w:pPr>
    </w:p>
    <w:p w14:paraId="6C4CE177">
      <w:pPr>
        <w:spacing w:line="360" w:lineRule="auto"/>
        <w:jc w:val="center"/>
        <w:rPr>
          <w:rFonts w:hint="eastAsia" w:ascii="宋体" w:hAnsi="宋体" w:cs="宋体"/>
          <w:b/>
          <w:color w:val="auto"/>
          <w:sz w:val="48"/>
          <w:szCs w:val="48"/>
          <w:highlight w:val="none"/>
        </w:rPr>
      </w:pPr>
    </w:p>
    <w:p w14:paraId="02CF59DC">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廉 洁 协 议</w:t>
      </w:r>
    </w:p>
    <w:p w14:paraId="0B6FB966">
      <w:pPr>
        <w:snapToGrid w:val="0"/>
        <w:spacing w:line="360" w:lineRule="auto"/>
        <w:rPr>
          <w:rFonts w:ascii="宋体" w:hAnsi="宋体" w:cs="宋体"/>
          <w:bCs/>
          <w:color w:val="auto"/>
          <w:kern w:val="15"/>
          <w:sz w:val="24"/>
          <w:highlight w:val="none"/>
        </w:rPr>
      </w:pPr>
    </w:p>
    <w:p w14:paraId="759D776C">
      <w:pPr>
        <w:widowControl/>
        <w:spacing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甲方（发包人）：</w:t>
      </w:r>
    </w:p>
    <w:p w14:paraId="78669A39">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乙方（承包人）：</w:t>
      </w:r>
    </w:p>
    <w:p w14:paraId="20862897">
      <w:pPr>
        <w:spacing w:line="360" w:lineRule="auto"/>
        <w:rPr>
          <w:rFonts w:hint="eastAsia" w:ascii="宋体" w:hAnsi="宋体" w:eastAsia="宋体" w:cs="宋体"/>
          <w:color w:val="auto"/>
          <w:sz w:val="24"/>
          <w:szCs w:val="24"/>
          <w:highlight w:val="none"/>
        </w:rPr>
      </w:pPr>
    </w:p>
    <w:p w14:paraId="5546DF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bookmarkStart w:id="32" w:name="OLE_LINK3"/>
      <w:bookmarkStart w:id="33" w:name="OLE_LINK4"/>
      <w:r>
        <w:rPr>
          <w:rFonts w:hint="eastAsia" w:ascii="宋体" w:hAnsi="宋体" w:eastAsia="宋体" w:cs="宋体"/>
          <w:color w:val="auto"/>
          <w:sz w:val="24"/>
          <w:szCs w:val="24"/>
          <w:highlight w:val="none"/>
          <w:lang w:val="zh-CN"/>
        </w:rPr>
        <w:t>为了在</w:t>
      </w:r>
      <w:r>
        <w:rPr>
          <w:rFonts w:hint="eastAsia" w:ascii="宋体" w:hAnsi="宋体" w:eastAsia="宋体" w:cs="宋体"/>
          <w:color w:val="auto"/>
          <w:sz w:val="24"/>
          <w:szCs w:val="24"/>
          <w:highlight w:val="none"/>
        </w:rPr>
        <w:t>项目实施</w:t>
      </w:r>
      <w:r>
        <w:rPr>
          <w:rFonts w:hint="eastAsia" w:ascii="宋体" w:hAnsi="宋体" w:eastAsia="宋体" w:cs="宋体"/>
          <w:color w:val="auto"/>
          <w:sz w:val="24"/>
          <w:szCs w:val="24"/>
          <w:highlight w:val="none"/>
          <w:lang w:val="zh-CN"/>
        </w:rPr>
        <w:t>中保持廉洁自律的工作作风，防止</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承发包过程中不正之风和腐败现象的发生，根据国家、广东省和广州市有关</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承发包和廉政建设的各项规定，结合</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的特点，特订立本协议如下：</w:t>
      </w:r>
    </w:p>
    <w:p w14:paraId="4819D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一、甲乙</w:t>
      </w:r>
      <w:r>
        <w:rPr>
          <w:rFonts w:hint="eastAsia" w:ascii="宋体" w:hAnsi="宋体" w:eastAsia="宋体" w:cs="宋体"/>
          <w:color w:val="auto"/>
          <w:sz w:val="24"/>
          <w:szCs w:val="24"/>
          <w:highlight w:val="none"/>
          <w:lang w:val="zh-CN"/>
        </w:rPr>
        <w:t>双方应当共同自觉遵守国家、广东省和广州市关于</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承发包工作规则以及有关廉政建设的各项规定。</w:t>
      </w:r>
    </w:p>
    <w:p w14:paraId="05609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甲方及其工作人员不得以任何形式向乙方索要和收受好处费。</w:t>
      </w:r>
    </w:p>
    <w:p w14:paraId="3AD7E7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zh-CN"/>
        </w:rPr>
        <w:t>甲方工作人员应当保持与乙方的正常业务交往，不得接受乙方的礼金、有价证券和贵重物品，不得在乙方报销应由甲方或个人支付的费用。</w:t>
      </w:r>
    </w:p>
    <w:p w14:paraId="5E925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甲方工作人员不得参加可能对公正执行公务有影响的宴请和娱乐活动。</w:t>
      </w:r>
    </w:p>
    <w:p w14:paraId="6846F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甲方工作人员不得要求和接受乙方为其住房装修、婚丧嫁娶、家属和子女的工作安排以及出国、出境等提供方便。</w:t>
      </w:r>
    </w:p>
    <w:p w14:paraId="382A3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甲方工作人员不得在乙方兼职以及向乙方介绍家属或者亲友从事与甲方</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有关的材料设备供应、</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分包等经济活动。</w:t>
      </w:r>
    </w:p>
    <w:p w14:paraId="166AE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zh-CN"/>
        </w:rPr>
        <w:t>乙方及其工作人员不得利用向甲方及其工作人员行贿、提供好处等不正当手段承揽</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w:t>
      </w:r>
    </w:p>
    <w:p w14:paraId="42007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乙方不得为谋取私利擅自与甲方工作人员就</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承包、</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费用、材料设备供应、</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val="zh-CN"/>
        </w:rPr>
        <w:t>量变更、</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验收、</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质量问题等进行私下商谈或约定。</w:t>
      </w:r>
    </w:p>
    <w:p w14:paraId="2A501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val="zh-CN"/>
        </w:rPr>
        <w:t>乙方不得以洽谈业务、签定经济合同为借口，邀请甲方工作人员外出旅游和进入营业性高档娱乐场所。</w:t>
      </w:r>
    </w:p>
    <w:p w14:paraId="2F0038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CN"/>
        </w:rPr>
        <w:t>乙方不得为甲方及其工作人员购置或者长期无偿提供通讯工具、交通工具、家电、办公用品等物品。</w:t>
      </w:r>
    </w:p>
    <w:p w14:paraId="250C06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十一、</w:t>
      </w:r>
      <w:r>
        <w:rPr>
          <w:rFonts w:hint="eastAsia" w:ascii="宋体" w:hAnsi="宋体" w:eastAsia="宋体" w:cs="宋体"/>
          <w:color w:val="auto"/>
          <w:sz w:val="24"/>
          <w:szCs w:val="24"/>
          <w:highlight w:val="none"/>
          <w:lang w:val="zh-CN"/>
        </w:rPr>
        <w:t>乙方如发现甲方工作人员有违反上述协议者，应</w:t>
      </w:r>
      <w:r>
        <w:rPr>
          <w:rFonts w:hint="eastAsia" w:ascii="宋体" w:hAnsi="宋体" w:eastAsia="宋体" w:cs="宋体"/>
          <w:color w:val="auto"/>
          <w:sz w:val="24"/>
          <w:szCs w:val="24"/>
          <w:highlight w:val="none"/>
        </w:rPr>
        <w:t>及时采取措施，终止其不廉洁行为的继续发生，并及时</w:t>
      </w:r>
      <w:r>
        <w:rPr>
          <w:rFonts w:hint="eastAsia" w:ascii="宋体" w:hAnsi="宋体" w:eastAsia="宋体" w:cs="宋体"/>
          <w:color w:val="auto"/>
          <w:sz w:val="24"/>
          <w:szCs w:val="24"/>
          <w:highlight w:val="none"/>
          <w:lang w:val="zh-CN"/>
        </w:rPr>
        <w:t>向甲方领导、甲方上级单位或纪检监察、检察机关举报，甲方不得找任何借口对乙方进行报复</w:t>
      </w:r>
      <w:r>
        <w:rPr>
          <w:rFonts w:hint="eastAsia" w:ascii="宋体" w:hAnsi="宋体" w:eastAsia="宋体" w:cs="宋体"/>
          <w:color w:val="auto"/>
          <w:sz w:val="24"/>
          <w:szCs w:val="24"/>
          <w:highlight w:val="none"/>
        </w:rPr>
        <w:t>或刁难、延误工作</w:t>
      </w:r>
      <w:r>
        <w:rPr>
          <w:rFonts w:hint="eastAsia" w:ascii="宋体" w:hAnsi="宋体" w:eastAsia="宋体" w:cs="宋体"/>
          <w:color w:val="auto"/>
          <w:sz w:val="24"/>
          <w:szCs w:val="24"/>
          <w:highlight w:val="none"/>
          <w:lang w:val="zh-CN"/>
        </w:rPr>
        <w:t>。甲方对举报属实和严格遵守廉洁协议的乙方，在同等条件下给予承接后续</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投标优先权。甲方工作人员向乙方索贿，经乙方检举，被纪检监察、检察机关立案查处认定的，乙方有权从甲方获得被索贿款</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倍作为奖励（此款由索贿人承担），由此产生的办案费由甲方索贿人承担。</w:t>
      </w:r>
    </w:p>
    <w:p w14:paraId="363468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十二、甲方发现乙方有违反本协议或者采取不正当的手段行贿甲方工作人员，经查证属实的，</w:t>
      </w:r>
      <w:r>
        <w:rPr>
          <w:rFonts w:hint="eastAsia" w:ascii="宋体" w:hAnsi="宋体" w:eastAsia="宋体" w:cs="宋体"/>
          <w:color w:val="auto"/>
          <w:kern w:val="2"/>
          <w:sz w:val="24"/>
          <w:szCs w:val="24"/>
          <w:highlight w:val="none"/>
          <w:lang w:val="zh-CN"/>
        </w:rPr>
        <w:t>甲方有权要求</w:t>
      </w:r>
      <w:r>
        <w:rPr>
          <w:rFonts w:hint="eastAsia" w:ascii="宋体" w:hAnsi="宋体" w:eastAsia="宋体" w:cs="宋体"/>
          <w:color w:val="auto"/>
          <w:sz w:val="24"/>
          <w:szCs w:val="24"/>
          <w:highlight w:val="none"/>
          <w:lang w:val="zh-CN" w:bidi="ar"/>
        </w:rPr>
        <w:t>乙方</w:t>
      </w:r>
      <w:r>
        <w:rPr>
          <w:rFonts w:hint="eastAsia" w:ascii="宋体" w:hAnsi="宋体" w:eastAsia="宋体" w:cs="宋体"/>
          <w:color w:val="auto"/>
          <w:kern w:val="2"/>
          <w:sz w:val="24"/>
          <w:szCs w:val="24"/>
          <w:highlight w:val="none"/>
          <w:lang w:val="zh-CN"/>
        </w:rPr>
        <w:t>按本</w:t>
      </w:r>
      <w:r>
        <w:rPr>
          <w:rFonts w:hint="eastAsia" w:ascii="宋体" w:hAnsi="宋体" w:eastAsia="宋体" w:cs="宋体"/>
          <w:color w:val="auto"/>
          <w:kern w:val="2"/>
          <w:sz w:val="24"/>
          <w:szCs w:val="24"/>
          <w:highlight w:val="none"/>
          <w:lang w:val="zh-CN" w:eastAsia="zh-CN"/>
        </w:rPr>
        <w:t>项目</w:t>
      </w:r>
      <w:r>
        <w:rPr>
          <w:rFonts w:hint="eastAsia" w:ascii="宋体" w:hAnsi="宋体" w:eastAsia="宋体" w:cs="宋体"/>
          <w:color w:val="auto"/>
          <w:kern w:val="2"/>
          <w:sz w:val="24"/>
          <w:szCs w:val="24"/>
          <w:highlight w:val="none"/>
          <w:lang w:val="zh-CN"/>
        </w:rPr>
        <w:t>合同金额的</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zh-CN"/>
        </w:rPr>
        <w:t>%支付违约金</w:t>
      </w: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i w:val="0"/>
          <w:iCs w:val="0"/>
          <w:caps w:val="0"/>
          <w:color w:val="auto"/>
          <w:spacing w:val="0"/>
          <w:sz w:val="24"/>
          <w:szCs w:val="24"/>
          <w:highlight w:val="none"/>
          <w:shd w:val="clear"/>
          <w:lang w:val="zh-CN"/>
        </w:rPr>
        <w:t>上述违约金</w:t>
      </w:r>
      <w:r>
        <w:rPr>
          <w:rFonts w:hint="eastAsia" w:ascii="宋体" w:hAnsi="宋体" w:eastAsia="宋体" w:cs="宋体"/>
          <w:i w:val="0"/>
          <w:iCs w:val="0"/>
          <w:caps w:val="0"/>
          <w:color w:val="auto"/>
          <w:spacing w:val="0"/>
          <w:sz w:val="24"/>
          <w:szCs w:val="24"/>
          <w:highlight w:val="none"/>
          <w:shd w:val="clear"/>
          <w:lang w:val="zh-CN" w:eastAsia="zh-CN"/>
        </w:rPr>
        <w:t>可由甲方</w:t>
      </w:r>
      <w:r>
        <w:rPr>
          <w:rFonts w:hint="eastAsia" w:ascii="宋体" w:hAnsi="宋体" w:eastAsia="宋体" w:cs="宋体"/>
          <w:i w:val="0"/>
          <w:iCs w:val="0"/>
          <w:caps w:val="0"/>
          <w:color w:val="auto"/>
          <w:spacing w:val="0"/>
          <w:sz w:val="24"/>
          <w:szCs w:val="24"/>
          <w:highlight w:val="none"/>
          <w:shd w:val="clear"/>
          <w:lang w:val="zh-CN"/>
        </w:rPr>
        <w:t>直接从</w:t>
      </w:r>
      <w:r>
        <w:rPr>
          <w:rFonts w:hint="eastAsia" w:ascii="宋体" w:hAnsi="宋体" w:eastAsia="宋体" w:cs="宋体"/>
          <w:i w:val="0"/>
          <w:iCs w:val="0"/>
          <w:caps w:val="0"/>
          <w:color w:val="auto"/>
          <w:spacing w:val="0"/>
          <w:sz w:val="24"/>
          <w:szCs w:val="24"/>
          <w:highlight w:val="none"/>
          <w:shd w:val="clear"/>
          <w:lang w:val="zh-CN" w:eastAsia="zh-CN"/>
        </w:rPr>
        <w:t>应付服务费</w:t>
      </w:r>
      <w:r>
        <w:rPr>
          <w:rFonts w:hint="eastAsia" w:ascii="宋体" w:hAnsi="宋体" w:eastAsia="宋体" w:cs="宋体"/>
          <w:i w:val="0"/>
          <w:iCs w:val="0"/>
          <w:caps w:val="0"/>
          <w:color w:val="auto"/>
          <w:spacing w:val="0"/>
          <w:sz w:val="24"/>
          <w:szCs w:val="24"/>
          <w:highlight w:val="none"/>
          <w:shd w:val="clear"/>
          <w:lang w:val="zh-CN"/>
        </w:rPr>
        <w:t>中扣除</w:t>
      </w:r>
      <w:r>
        <w:rPr>
          <w:rFonts w:hint="eastAsia" w:ascii="宋体" w:hAnsi="宋体" w:eastAsia="宋体" w:cs="宋体"/>
          <w:color w:val="auto"/>
          <w:kern w:val="2"/>
          <w:sz w:val="24"/>
          <w:szCs w:val="24"/>
          <w:highlight w:val="none"/>
          <w:lang w:val="zh-CN"/>
        </w:rPr>
        <w:t>，</w:t>
      </w:r>
      <w:r>
        <w:rPr>
          <w:rFonts w:hint="eastAsia" w:ascii="宋体" w:hAnsi="宋体" w:eastAsia="宋体" w:cs="宋体"/>
          <w:i w:val="0"/>
          <w:iCs w:val="0"/>
          <w:caps w:val="0"/>
          <w:color w:val="auto"/>
          <w:spacing w:val="0"/>
          <w:sz w:val="24"/>
          <w:szCs w:val="24"/>
          <w:highlight w:val="none"/>
          <w:shd w:val="clear"/>
          <w:lang w:val="zh-CN"/>
        </w:rPr>
        <w:t>同时甲方有权将乙方违反本协议的情况</w:t>
      </w:r>
      <w:r>
        <w:rPr>
          <w:rFonts w:hint="eastAsia" w:ascii="宋体" w:hAnsi="宋体" w:eastAsia="宋体" w:cs="宋体"/>
          <w:i w:val="0"/>
          <w:iCs w:val="0"/>
          <w:caps w:val="0"/>
          <w:color w:val="auto"/>
          <w:spacing w:val="0"/>
          <w:sz w:val="24"/>
          <w:szCs w:val="24"/>
          <w:highlight w:val="none"/>
          <w:shd w:val="clear"/>
          <w:lang w:val="zh-CN" w:eastAsia="zh-CN"/>
        </w:rPr>
        <w:t>呈报上级主管部门</w:t>
      </w:r>
      <w:r>
        <w:rPr>
          <w:rFonts w:hint="eastAsia" w:ascii="宋体" w:hAnsi="宋体" w:eastAsia="宋体" w:cs="宋体"/>
          <w:color w:val="auto"/>
          <w:sz w:val="24"/>
          <w:szCs w:val="24"/>
          <w:highlight w:val="none"/>
          <w:lang w:val="zh-CN"/>
        </w:rPr>
        <w:t>。乙方在项目实施中贿赂甲方工作人员，被纪检监察或司法机关查处的，甲方有权终止本项目合同</w:t>
      </w:r>
      <w:r>
        <w:rPr>
          <w:rFonts w:hint="eastAsia" w:ascii="宋体" w:hAnsi="宋体" w:eastAsia="宋体" w:cs="宋体"/>
          <w:i w:val="0"/>
          <w:iCs w:val="0"/>
          <w:caps w:val="0"/>
          <w:color w:val="auto"/>
          <w:spacing w:val="0"/>
          <w:sz w:val="24"/>
          <w:szCs w:val="24"/>
          <w:highlight w:val="none"/>
          <w:shd w:val="clear"/>
          <w:lang w:val="zh-CN"/>
        </w:rPr>
        <w:t>，</w:t>
      </w:r>
      <w:r>
        <w:rPr>
          <w:rFonts w:hint="eastAsia" w:ascii="宋体" w:hAnsi="宋体" w:eastAsia="宋体" w:cs="宋体"/>
          <w:color w:val="auto"/>
          <w:sz w:val="24"/>
          <w:szCs w:val="24"/>
          <w:highlight w:val="none"/>
          <w:lang w:val="zh-CN"/>
        </w:rPr>
        <w:t>由此给甲方造成的损失以及发生的一切费用均由乙方承担，并向甲方单位承担经济赔偿责任。</w:t>
      </w:r>
    </w:p>
    <w:p w14:paraId="2D6A9C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十三、本廉洁协议是</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承发包中甲乙双方的行为规范，应共同遵守，做好</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eastAsia="zh-CN"/>
        </w:rPr>
        <w:t>管理</w:t>
      </w:r>
      <w:r>
        <w:rPr>
          <w:rFonts w:hint="eastAsia" w:ascii="宋体" w:hAnsi="宋体" w:eastAsia="宋体" w:cs="宋体"/>
          <w:color w:val="auto"/>
          <w:sz w:val="24"/>
          <w:szCs w:val="24"/>
          <w:highlight w:val="none"/>
          <w:lang w:val="zh-CN"/>
        </w:rPr>
        <w:t>和廉政建设，双方签署后协议立即生效，在</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zh-CN"/>
        </w:rPr>
        <w:t>验收并经考核单位考核后自动终止。</w:t>
      </w:r>
    </w:p>
    <w:p w14:paraId="7A00A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宋体" w:hAnsi="宋体" w:eastAsia="宋体" w:cs="宋体"/>
          <w:color w:val="auto"/>
          <w:sz w:val="24"/>
          <w:szCs w:val="24"/>
          <w:highlight w:val="none"/>
        </w:rPr>
        <w:t>十四、</w:t>
      </w:r>
      <w:r>
        <w:rPr>
          <w:rFonts w:hint="eastAsia" w:ascii="宋体" w:hAnsi="宋体" w:eastAsia="宋体" w:cs="宋体"/>
          <w:color w:val="auto"/>
          <w:sz w:val="24"/>
          <w:szCs w:val="24"/>
          <w:highlight w:val="none"/>
          <w:lang w:val="zh-CN"/>
        </w:rPr>
        <w:t>本协议一式</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具有同等法律效力，</w:t>
      </w:r>
      <w:r>
        <w:rPr>
          <w:rFonts w:hint="eastAsia" w:ascii="宋体" w:hAnsi="宋体" w:eastAsia="宋体" w:cs="宋体"/>
          <w:color w:val="auto"/>
          <w:sz w:val="24"/>
          <w:szCs w:val="24"/>
          <w:highlight w:val="none"/>
          <w:lang w:val="zh-CN"/>
        </w:rPr>
        <w:t>甲方执三份，乙方执三份。</w:t>
      </w:r>
    </w:p>
    <w:p w14:paraId="0FC4FC08">
      <w:pPr>
        <w:pStyle w:val="3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14:paraId="7ADE8246">
      <w:pPr>
        <w:spacing w:line="360" w:lineRule="auto"/>
        <w:ind w:firstLine="480" w:firstLineChars="200"/>
        <w:rPr>
          <w:rFonts w:hint="eastAsia" w:ascii="宋体" w:hAnsi="宋体" w:eastAsia="宋体" w:cs="宋体"/>
          <w:color w:val="auto"/>
          <w:sz w:val="24"/>
          <w:szCs w:val="24"/>
          <w:highlight w:val="none"/>
          <w:lang w:val="zh-CN"/>
        </w:rPr>
      </w:pPr>
    </w:p>
    <w:p w14:paraId="368BF9FB">
      <w:pPr>
        <w:pStyle w:val="10"/>
        <w:ind w:firstLine="210"/>
        <w:rPr>
          <w:rFonts w:hint="eastAsia" w:ascii="宋体" w:hAnsi="宋体" w:cs="宋体"/>
          <w:color w:val="auto"/>
          <w:highlight w:val="none"/>
          <w:lang w:val="zh-CN"/>
        </w:rPr>
      </w:pPr>
    </w:p>
    <w:p w14:paraId="2205FFE3">
      <w:pPr>
        <w:spacing w:line="360" w:lineRule="auto"/>
        <w:ind w:firstLine="480" w:firstLineChars="200"/>
        <w:rPr>
          <w:rFonts w:hint="eastAsia" w:ascii="宋体" w:hAnsi="宋体" w:eastAsia="宋体" w:cs="宋体"/>
          <w:color w:val="auto"/>
          <w:sz w:val="24"/>
          <w:szCs w:val="24"/>
          <w:highlight w:val="none"/>
          <w:lang w:val="zh-CN"/>
        </w:rPr>
      </w:pPr>
    </w:p>
    <w:bookmarkEnd w:id="32"/>
    <w:bookmarkEnd w:id="33"/>
    <w:p w14:paraId="4DC547FA">
      <w:pPr>
        <w:spacing w:line="360" w:lineRule="auto"/>
        <w:jc w:val="left"/>
        <w:outlineLvl w:val="1"/>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甲方（盖章）：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乙方（盖章）：</w:t>
      </w:r>
    </w:p>
    <w:p w14:paraId="26834A4D">
      <w:pPr>
        <w:spacing w:line="360" w:lineRule="auto"/>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法定代表人(签字或盖章)：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法定代表人(签字或盖章)：</w:t>
      </w:r>
    </w:p>
    <w:p w14:paraId="0CBBE5AD">
      <w:pPr>
        <w:spacing w:line="360" w:lineRule="auto"/>
        <w:ind w:left="5520" w:hanging="5520" w:hangingChars="2300"/>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szCs w:val="24"/>
          <w:highlight w:val="none"/>
          <w:lang w:eastAsia="zh-CN"/>
        </w:rPr>
        <w:t>广州市黄埔区科学城科学大道</w:t>
      </w:r>
      <w:r>
        <w:rPr>
          <w:rFonts w:hint="eastAsia" w:ascii="宋体" w:hAnsi="宋体" w:eastAsia="宋体" w:cs="宋体"/>
          <w:color w:val="auto"/>
          <w:sz w:val="24"/>
          <w:szCs w:val="24"/>
          <w:highlight w:val="none"/>
          <w:lang w:val="en-US" w:eastAsia="zh-CN"/>
        </w:rPr>
        <w:t xml:space="preserve">162号  </w:t>
      </w:r>
      <w:r>
        <w:rPr>
          <w:rFonts w:hint="eastAsia" w:ascii="宋体" w:hAnsi="宋体" w:eastAsia="宋体" w:cs="宋体"/>
          <w:color w:val="auto"/>
          <w:sz w:val="24"/>
          <w:highlight w:val="none"/>
        </w:rPr>
        <w:t>地址：</w:t>
      </w:r>
    </w:p>
    <w:p w14:paraId="62773F7E">
      <w:pPr>
        <w:spacing w:line="360" w:lineRule="auto"/>
        <w:ind w:left="5518" w:leftChars="342" w:hanging="4800" w:hangingChars="2000"/>
        <w:jc w:val="left"/>
        <w:outlineLvl w:val="1"/>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创意大厦</w:t>
      </w:r>
      <w:r>
        <w:rPr>
          <w:rFonts w:hint="eastAsia" w:ascii="宋体" w:hAnsi="宋体" w:eastAsia="宋体" w:cs="宋体"/>
          <w:color w:val="auto"/>
          <w:sz w:val="24"/>
          <w:szCs w:val="24"/>
          <w:highlight w:val="none"/>
          <w:lang w:val="en-US" w:eastAsia="zh-CN"/>
        </w:rPr>
        <w:t>B3栋405、406</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64C86548">
      <w:pPr>
        <w:spacing w:line="360" w:lineRule="auto"/>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电话：                               </w:t>
      </w:r>
    </w:p>
    <w:p w14:paraId="4CE16B52">
      <w:pPr>
        <w:spacing w:line="360" w:lineRule="auto"/>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2024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月    日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签约日期</w:t>
      </w:r>
      <w:r>
        <w:rPr>
          <w:rFonts w:hint="eastAsia" w:ascii="宋体" w:hAnsi="宋体" w:eastAsia="宋体" w:cs="宋体"/>
          <w:color w:val="auto"/>
          <w:sz w:val="24"/>
          <w:highlight w:val="none"/>
          <w:lang w:val="en-US" w:eastAsia="zh-CN"/>
        </w:rPr>
        <w:t>:2024</w:t>
      </w:r>
      <w:r>
        <w:rPr>
          <w:rFonts w:hint="eastAsia" w:ascii="宋体" w:hAnsi="宋体" w:eastAsia="宋体" w:cs="宋体"/>
          <w:color w:val="auto"/>
          <w:sz w:val="24"/>
          <w:highlight w:val="none"/>
        </w:rPr>
        <w:t>年月    日</w:t>
      </w:r>
    </w:p>
    <w:p w14:paraId="0AF7E5F9">
      <w:pPr>
        <w:spacing w:line="360" w:lineRule="auto"/>
        <w:jc w:val="left"/>
        <w:rPr>
          <w:rFonts w:hint="default" w:ascii="宋体" w:hAnsi="宋体" w:eastAsia="宋体" w:cs="仿宋"/>
          <w:b/>
          <w:color w:val="auto"/>
          <w:kern w:val="0"/>
          <w:sz w:val="24"/>
          <w:szCs w:val="24"/>
          <w:highlight w:val="none"/>
          <w:lang w:val="en-US" w:eastAsia="zh-CN" w:bidi="ar"/>
        </w:rPr>
      </w:pPr>
    </w:p>
    <w:p w14:paraId="6A9D0464">
      <w:pPr>
        <w:pStyle w:val="3"/>
        <w:rPr>
          <w:rFonts w:hint="eastAsia"/>
          <w:color w:val="auto"/>
          <w:highlight w:val="none"/>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宋体"/>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5E9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8ECF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38ECF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0C640"/>
    <w:multiLevelType w:val="singleLevel"/>
    <w:tmpl w:val="ACD0C640"/>
    <w:lvl w:ilvl="0" w:tentative="0">
      <w:start w:val="1"/>
      <w:numFmt w:val="chineseCounting"/>
      <w:suff w:val="nothing"/>
      <w:lvlText w:val="%1、"/>
      <w:lvlJc w:val="left"/>
      <w:rPr>
        <w:rFonts w:hint="eastAsia"/>
      </w:rPr>
    </w:lvl>
  </w:abstractNum>
  <w:abstractNum w:abstractNumId="1">
    <w:nsid w:val="ADE03425"/>
    <w:multiLevelType w:val="singleLevel"/>
    <w:tmpl w:val="ADE03425"/>
    <w:lvl w:ilvl="0" w:tentative="0">
      <w:start w:val="1"/>
      <w:numFmt w:val="chineseCounting"/>
      <w:suff w:val="nothing"/>
      <w:lvlText w:val="（%1）"/>
      <w:lvlJc w:val="left"/>
      <w:pPr>
        <w:ind w:left="0" w:firstLine="420"/>
      </w:pPr>
      <w:rPr>
        <w:rFonts w:hint="eastAsia"/>
      </w:rPr>
    </w:lvl>
  </w:abstractNum>
  <w:abstractNum w:abstractNumId="2">
    <w:nsid w:val="B10BE248"/>
    <w:multiLevelType w:val="singleLevel"/>
    <w:tmpl w:val="B10BE248"/>
    <w:lvl w:ilvl="0" w:tentative="0">
      <w:start w:val="1"/>
      <w:numFmt w:val="chineseCounting"/>
      <w:suff w:val="nothing"/>
      <w:lvlText w:val="（%1）"/>
      <w:lvlJc w:val="left"/>
      <w:rPr>
        <w:rFonts w:hint="eastAsia"/>
      </w:rPr>
    </w:lvl>
  </w:abstractNum>
  <w:abstractNum w:abstractNumId="3">
    <w:nsid w:val="F78713DA"/>
    <w:multiLevelType w:val="singleLevel"/>
    <w:tmpl w:val="F78713DA"/>
    <w:lvl w:ilvl="0" w:tentative="0">
      <w:start w:val="1"/>
      <w:numFmt w:val="chineseCounting"/>
      <w:suff w:val="nothing"/>
      <w:lvlText w:val="（%1）"/>
      <w:lvlJc w:val="left"/>
      <w:pPr>
        <w:ind w:left="0" w:firstLine="420"/>
      </w:pPr>
      <w:rPr>
        <w:rFonts w:hint="eastAsia"/>
      </w:rPr>
    </w:lvl>
  </w:abstractNum>
  <w:abstractNum w:abstractNumId="4">
    <w:nsid w:val="7666B41F"/>
    <w:multiLevelType w:val="singleLevel"/>
    <w:tmpl w:val="7666B41F"/>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331A6"/>
    <w:rsid w:val="006A2F3A"/>
    <w:rsid w:val="00B768BC"/>
    <w:rsid w:val="035A360D"/>
    <w:rsid w:val="04311D90"/>
    <w:rsid w:val="045402DB"/>
    <w:rsid w:val="04AA7AB6"/>
    <w:rsid w:val="04F668B1"/>
    <w:rsid w:val="0691645C"/>
    <w:rsid w:val="06FE408C"/>
    <w:rsid w:val="07545496"/>
    <w:rsid w:val="075B4E21"/>
    <w:rsid w:val="0A602E32"/>
    <w:rsid w:val="0A8D39DF"/>
    <w:rsid w:val="0ACA37FA"/>
    <w:rsid w:val="0B077768"/>
    <w:rsid w:val="0B2B4111"/>
    <w:rsid w:val="0B7B7DE4"/>
    <w:rsid w:val="0CA70719"/>
    <w:rsid w:val="0CC84203"/>
    <w:rsid w:val="0D2805F8"/>
    <w:rsid w:val="0EBC04C7"/>
    <w:rsid w:val="0FDD4B16"/>
    <w:rsid w:val="100C1B0B"/>
    <w:rsid w:val="102224C2"/>
    <w:rsid w:val="11D40F4E"/>
    <w:rsid w:val="11F02FF5"/>
    <w:rsid w:val="11F74E36"/>
    <w:rsid w:val="123F687E"/>
    <w:rsid w:val="13355B11"/>
    <w:rsid w:val="13CC6DE2"/>
    <w:rsid w:val="174B19BE"/>
    <w:rsid w:val="181F6118"/>
    <w:rsid w:val="193F35A2"/>
    <w:rsid w:val="1B061265"/>
    <w:rsid w:val="1D2C0BEB"/>
    <w:rsid w:val="1EEE078C"/>
    <w:rsid w:val="20520767"/>
    <w:rsid w:val="21896543"/>
    <w:rsid w:val="21B96DD3"/>
    <w:rsid w:val="220C0769"/>
    <w:rsid w:val="22921CC7"/>
    <w:rsid w:val="234059C7"/>
    <w:rsid w:val="23B321D7"/>
    <w:rsid w:val="24333D96"/>
    <w:rsid w:val="24760BE2"/>
    <w:rsid w:val="25476704"/>
    <w:rsid w:val="258D2929"/>
    <w:rsid w:val="273571F1"/>
    <w:rsid w:val="27C747D2"/>
    <w:rsid w:val="29637A76"/>
    <w:rsid w:val="2B2836C9"/>
    <w:rsid w:val="2B9F73A1"/>
    <w:rsid w:val="2CB638C2"/>
    <w:rsid w:val="2D3C4843"/>
    <w:rsid w:val="2E7A4F07"/>
    <w:rsid w:val="32D57850"/>
    <w:rsid w:val="331B237A"/>
    <w:rsid w:val="33980368"/>
    <w:rsid w:val="33F15E03"/>
    <w:rsid w:val="34FE5025"/>
    <w:rsid w:val="35FB3383"/>
    <w:rsid w:val="36235561"/>
    <w:rsid w:val="36F01431"/>
    <w:rsid w:val="3725059E"/>
    <w:rsid w:val="37DE4765"/>
    <w:rsid w:val="388B2BE3"/>
    <w:rsid w:val="39153335"/>
    <w:rsid w:val="39780598"/>
    <w:rsid w:val="3B6711AA"/>
    <w:rsid w:val="3B8E4CC3"/>
    <w:rsid w:val="3BF746F2"/>
    <w:rsid w:val="3C092083"/>
    <w:rsid w:val="3C0E4317"/>
    <w:rsid w:val="3CD662DF"/>
    <w:rsid w:val="3D121B63"/>
    <w:rsid w:val="412255E9"/>
    <w:rsid w:val="41FC65D1"/>
    <w:rsid w:val="45300692"/>
    <w:rsid w:val="46925E37"/>
    <w:rsid w:val="46C4652A"/>
    <w:rsid w:val="499C7394"/>
    <w:rsid w:val="4BE95517"/>
    <w:rsid w:val="4CB077A7"/>
    <w:rsid w:val="4DD331A6"/>
    <w:rsid w:val="4E46667C"/>
    <w:rsid w:val="4E9D3807"/>
    <w:rsid w:val="4F265CEA"/>
    <w:rsid w:val="504C3B1B"/>
    <w:rsid w:val="505E4756"/>
    <w:rsid w:val="52D860FA"/>
    <w:rsid w:val="53A61FCB"/>
    <w:rsid w:val="54687B0A"/>
    <w:rsid w:val="54FF3CF5"/>
    <w:rsid w:val="555A2CB9"/>
    <w:rsid w:val="5696795E"/>
    <w:rsid w:val="56985F83"/>
    <w:rsid w:val="587A5799"/>
    <w:rsid w:val="598B6E78"/>
    <w:rsid w:val="5ABF5F70"/>
    <w:rsid w:val="5B8C6F56"/>
    <w:rsid w:val="5C2064A8"/>
    <w:rsid w:val="5CBE34B8"/>
    <w:rsid w:val="5CD37BDA"/>
    <w:rsid w:val="5CF362F5"/>
    <w:rsid w:val="5F0F1702"/>
    <w:rsid w:val="5F114C06"/>
    <w:rsid w:val="603C79BF"/>
    <w:rsid w:val="60407876"/>
    <w:rsid w:val="60923DFD"/>
    <w:rsid w:val="609E0F14"/>
    <w:rsid w:val="60AE372D"/>
    <w:rsid w:val="6118535B"/>
    <w:rsid w:val="61F8244A"/>
    <w:rsid w:val="62413B44"/>
    <w:rsid w:val="62AD0C74"/>
    <w:rsid w:val="656868EF"/>
    <w:rsid w:val="6571397B"/>
    <w:rsid w:val="658D32AB"/>
    <w:rsid w:val="67D61EEB"/>
    <w:rsid w:val="696C5805"/>
    <w:rsid w:val="69EF7FDC"/>
    <w:rsid w:val="6B080AA9"/>
    <w:rsid w:val="6B682994"/>
    <w:rsid w:val="6CE169B6"/>
    <w:rsid w:val="6CEB66C0"/>
    <w:rsid w:val="6EE2446E"/>
    <w:rsid w:val="6F457799"/>
    <w:rsid w:val="6F6F7800"/>
    <w:rsid w:val="6FCB251F"/>
    <w:rsid w:val="70295E38"/>
    <w:rsid w:val="71155816"/>
    <w:rsid w:val="71807366"/>
    <w:rsid w:val="71F76839"/>
    <w:rsid w:val="7237336F"/>
    <w:rsid w:val="7251779C"/>
    <w:rsid w:val="72A14EA9"/>
    <w:rsid w:val="73C572FE"/>
    <w:rsid w:val="754D5E80"/>
    <w:rsid w:val="76621F25"/>
    <w:rsid w:val="767C6572"/>
    <w:rsid w:val="769F582D"/>
    <w:rsid w:val="76F75EBB"/>
    <w:rsid w:val="77CC2A1C"/>
    <w:rsid w:val="782F723D"/>
    <w:rsid w:val="783223C0"/>
    <w:rsid w:val="78750540"/>
    <w:rsid w:val="78A75C02"/>
    <w:rsid w:val="78CC3D46"/>
    <w:rsid w:val="795A1A22"/>
    <w:rsid w:val="795B2DCF"/>
    <w:rsid w:val="7C153320"/>
    <w:rsid w:val="7CE86467"/>
    <w:rsid w:val="7E6A2A7D"/>
    <w:rsid w:val="7E867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jc w:val="both"/>
    </w:pPr>
    <w:rPr>
      <w:kern w:val="2"/>
      <w:sz w:val="21"/>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annotation text"/>
    <w:basedOn w:val="1"/>
    <w:unhideWhenUsed/>
    <w:qFormat/>
    <w:uiPriority w:val="99"/>
    <w:pPr>
      <w:jc w:val="left"/>
    </w:pPr>
  </w:style>
  <w:style w:type="paragraph" w:styleId="5">
    <w:name w:val="Body Text"/>
    <w:basedOn w:val="1"/>
    <w:next w:val="6"/>
    <w:qFormat/>
    <w:uiPriority w:val="1"/>
    <w:pPr>
      <w:widowControl/>
      <w:spacing w:before="10" w:line="240" w:lineRule="auto"/>
    </w:pPr>
    <w:rPr>
      <w:rFonts w:ascii="宋体" w:hAnsi="宋体" w:cs="宋体"/>
      <w:kern w:val="0"/>
      <w:sz w:val="14"/>
      <w:szCs w:val="14"/>
    </w:rPr>
  </w:style>
  <w:style w:type="paragraph" w:styleId="6">
    <w:name w:val="Title"/>
    <w:basedOn w:val="1"/>
    <w:next w:val="1"/>
    <w:qFormat/>
    <w:uiPriority w:val="0"/>
    <w:pPr>
      <w:widowControl w:val="0"/>
      <w:spacing w:before="120" w:after="60"/>
      <w:ind w:left="0" w:right="0"/>
      <w:jc w:val="center"/>
    </w:pPr>
    <w:rPr>
      <w:rFonts w:ascii="Arial" w:hAnsi="Arial" w:eastAsia="宋体" w:cs="Times New Roman"/>
      <w:b/>
      <w:bCs/>
      <w:kern w:val="2"/>
      <w:sz w:val="44"/>
      <w:szCs w:val="20"/>
      <w:lang w:val="en-US" w:eastAsia="zh-CN" w:bidi="ar-SA"/>
    </w:rPr>
  </w:style>
  <w:style w:type="paragraph" w:styleId="7">
    <w:name w:val="Body Text Indent"/>
    <w:basedOn w:val="1"/>
    <w:qFormat/>
    <w:uiPriority w:val="99"/>
    <w:pPr>
      <w:spacing w:line="500" w:lineRule="atLeast"/>
      <w:ind w:firstLine="600" w:firstLineChars="200"/>
    </w:pPr>
    <w:rPr>
      <w:rFonts w:ascii="仿宋_GB2312" w:hAnsi="宋体" w:eastAsia="仿宋_GB2312"/>
      <w:kern w:val="44"/>
      <w:sz w:val="30"/>
      <w:lang w:val="en-GB"/>
    </w:rPr>
  </w:style>
  <w:style w:type="paragraph" w:styleId="8">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5"/>
    <w:qFormat/>
    <w:uiPriority w:val="0"/>
    <w:pPr>
      <w:widowControl/>
      <w:spacing w:after="120" w:line="240" w:lineRule="auto"/>
      <w:ind w:firstLine="420" w:firstLineChars="100"/>
      <w:jc w:val="left"/>
    </w:pPr>
    <w:rPr>
      <w:rFonts w:ascii="Times New Roman" w:eastAsia="宋体"/>
      <w:kern w:val="0"/>
      <w:sz w:val="21"/>
      <w:szCs w:val="20"/>
    </w:rPr>
  </w:style>
  <w:style w:type="paragraph" w:styleId="11">
    <w:name w:val="Body Text First Indent 2"/>
    <w:basedOn w:val="7"/>
    <w:qFormat/>
    <w:uiPriority w:val="0"/>
    <w:pPr>
      <w:ind w:firstLine="420" w:firstLineChars="200"/>
    </w:pPr>
  </w:style>
  <w:style w:type="table" w:styleId="13">
    <w:name w:val="Table Grid"/>
    <w:basedOn w:val="12"/>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 A"/>
    <w:qFormat/>
    <w:uiPriority w:val="0"/>
    <w:pPr>
      <w:framePr w:wrap="around" w:vAnchor="margin" w:hAnchor="text" w:y="1"/>
    </w:pPr>
    <w:rPr>
      <w:rFonts w:ascii="Tahoma" w:hAnsi="Tahoma" w:eastAsia="Tahoma" w:cs="Tahoma"/>
      <w:color w:val="000000"/>
      <w:sz w:val="21"/>
      <w:szCs w:val="21"/>
      <w:u w:val="none" w:color="000000"/>
      <w:lang w:val="en-US" w:eastAsia="zh-CN" w:bidi="ar-SA"/>
    </w:rPr>
  </w:style>
  <w:style w:type="paragraph" w:customStyle="1" w:styleId="16">
    <w:name w:val="正文_2"/>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首行缩进_0_0"/>
    <w:basedOn w:val="18"/>
    <w:qFormat/>
    <w:uiPriority w:val="0"/>
    <w:pPr>
      <w:spacing w:line="312" w:lineRule="auto"/>
      <w:ind w:firstLine="420"/>
    </w:pPr>
    <w:rPr>
      <w:kern w:val="0"/>
      <w:sz w:val="20"/>
    </w:rPr>
  </w:style>
  <w:style w:type="paragraph" w:customStyle="1" w:styleId="18">
    <w:name w:val="正文文本_0_0"/>
    <w:basedOn w:val="16"/>
    <w:qFormat/>
    <w:uiPriority w:val="0"/>
    <w:pPr>
      <w:spacing w:after="120"/>
    </w:pPr>
  </w:style>
  <w:style w:type="paragraph" w:customStyle="1" w:styleId="19">
    <w:name w:val="正文首行缩进_0"/>
    <w:basedOn w:val="20"/>
    <w:qFormat/>
    <w:uiPriority w:val="0"/>
    <w:pPr>
      <w:spacing w:line="312" w:lineRule="auto"/>
      <w:ind w:firstLine="420"/>
    </w:pPr>
    <w:rPr>
      <w:rFonts w:ascii="Calibri" w:hAnsi="Calibri"/>
      <w:kern w:val="0"/>
      <w:sz w:val="20"/>
    </w:rPr>
  </w:style>
  <w:style w:type="paragraph" w:customStyle="1" w:styleId="20">
    <w:name w:val="正文文本_0"/>
    <w:basedOn w:val="16"/>
    <w:qFormat/>
    <w:uiPriority w:val="0"/>
    <w:pPr>
      <w:spacing w:after="120"/>
    </w:pPr>
  </w:style>
  <w:style w:type="paragraph" w:customStyle="1" w:styleId="21">
    <w:name w:val="正文_0"/>
    <w:next w:val="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标题 2_0"/>
    <w:basedOn w:val="23"/>
    <w:next w:val="21"/>
    <w:qFormat/>
    <w:uiPriority w:val="0"/>
    <w:pPr>
      <w:keepNext/>
      <w:keepLines/>
      <w:widowControl/>
      <w:adjustRightInd w:val="0"/>
      <w:snapToGrid w:val="0"/>
      <w:spacing w:line="360" w:lineRule="auto"/>
      <w:jc w:val="center"/>
      <w:outlineLvl w:val="1"/>
    </w:pPr>
    <w:rPr>
      <w:rFonts w:ascii="宋体" w:hAnsi="Arial"/>
      <w:kern w:val="0"/>
      <w:sz w:val="32"/>
      <w:szCs w:val="20"/>
    </w:rPr>
  </w:style>
  <w:style w:type="paragraph" w:customStyle="1" w:styleId="23">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NormalCharacter"/>
    <w:qFormat/>
    <w:uiPriority w:val="0"/>
    <w:rPr>
      <w:kern w:val="2"/>
      <w:sz w:val="21"/>
      <w:szCs w:val="24"/>
      <w:lang w:val="en-US" w:eastAsia="zh-CN" w:bidi="ar-SA"/>
    </w:rPr>
  </w:style>
  <w:style w:type="paragraph" w:customStyle="1" w:styleId="25">
    <w:name w:val="PlainText"/>
    <w:basedOn w:val="1"/>
    <w:qFormat/>
    <w:uiPriority w:val="0"/>
    <w:pPr>
      <w:textAlignment w:val="baseline"/>
    </w:pPr>
    <w:rPr>
      <w:rFonts w:ascii="宋体" w:hAnsi="Courier New"/>
      <w:szCs w:val="20"/>
    </w:rPr>
  </w:style>
  <w:style w:type="paragraph" w:customStyle="1" w:styleId="26">
    <w:name w:val="正文_1"/>
    <w:next w:val="20"/>
    <w:qFormat/>
    <w:uiPriority w:val="0"/>
    <w:rPr>
      <w:rFonts w:ascii="Calibri" w:hAnsi="Calibri" w:eastAsia="宋体" w:cs="Times New Roman"/>
      <w:sz w:val="21"/>
      <w:lang w:val="en-US" w:eastAsia="zh-CN" w:bidi="ar-SA"/>
    </w:rPr>
  </w:style>
  <w:style w:type="paragraph" w:customStyle="1" w:styleId="27">
    <w:name w:val="正文缩进_1"/>
    <w:basedOn w:val="23"/>
    <w:unhideWhenUsed/>
    <w:qFormat/>
    <w:uiPriority w:val="0"/>
    <w:pPr>
      <w:ind w:firstLine="420" w:firstLineChars="200"/>
    </w:pPr>
    <w:rPr>
      <w:rFonts w:ascii="Calibri" w:hAnsi="Calibri"/>
    </w:rPr>
  </w:style>
  <w:style w:type="paragraph" w:customStyle="1" w:styleId="28">
    <w:name w:val="正文缩进_0"/>
    <w:basedOn w:val="16"/>
    <w:unhideWhenUsed/>
    <w:qFormat/>
    <w:uiPriority w:val="0"/>
    <w:pPr>
      <w:ind w:firstLine="420" w:firstLineChars="200"/>
    </w:pPr>
  </w:style>
  <w:style w:type="paragraph" w:customStyle="1" w:styleId="29">
    <w:name w:val="正文_0_0"/>
    <w:basedOn w:val="26"/>
    <w:next w:val="30"/>
    <w:qFormat/>
    <w:uiPriority w:val="0"/>
    <w:rPr>
      <w:rFonts w:ascii="Calibri" w:hAnsi="Calibri" w:cs="宋体"/>
      <w:szCs w:val="21"/>
    </w:rPr>
  </w:style>
  <w:style w:type="paragraph" w:customStyle="1" w:styleId="30">
    <w:name w:val="正文缩进_0_0"/>
    <w:basedOn w:val="29"/>
    <w:qFormat/>
    <w:uiPriority w:val="0"/>
    <w:pPr>
      <w:ind w:firstLine="420"/>
    </w:pPr>
    <w:rPr>
      <w:sz w:val="20"/>
    </w:rPr>
  </w:style>
  <w:style w:type="paragraph" w:customStyle="1" w:styleId="31">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_2_1"/>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首行缩进_0_0_0"/>
    <w:basedOn w:val="34"/>
    <w:qFormat/>
    <w:uiPriority w:val="0"/>
    <w:pPr>
      <w:spacing w:line="312" w:lineRule="auto"/>
      <w:ind w:firstLine="420"/>
    </w:pPr>
    <w:rPr>
      <w:kern w:val="0"/>
      <w:sz w:val="20"/>
    </w:rPr>
  </w:style>
  <w:style w:type="paragraph" w:customStyle="1" w:styleId="34">
    <w:name w:val="正文文本_0_0_0"/>
    <w:basedOn w:val="32"/>
    <w:qFormat/>
    <w:uiPriority w:val="0"/>
    <w:pPr>
      <w:spacing w:after="120"/>
    </w:p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paragraph" w:customStyle="1" w:styleId="36">
    <w:name w:val="正文正"/>
    <w:basedOn w:val="1"/>
    <w:qFormat/>
    <w:uiPriority w:val="99"/>
    <w:pPr>
      <w:spacing w:line="560" w:lineRule="exact"/>
      <w:ind w:firstLine="561"/>
    </w:pPr>
    <w:rPr>
      <w:rFonts w:ascii="Calibri" w:hAnsi="Calibri"/>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4056</Words>
  <Characters>4507</Characters>
  <Lines>0</Lines>
  <Paragraphs>0</Paragraphs>
  <TotalTime>6</TotalTime>
  <ScaleCrop>false</ScaleCrop>
  <LinksUpToDate>false</LinksUpToDate>
  <CharactersWithSpaces>4518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2022-07-18T03:15:00Z</dcterms:created>
  <dc:creator>Dell</dc:creator>
  <cp:lastModifiedBy>ZL</cp:lastModifiedBy>
  <cp:lastPrinted>2024-11-22T10:01:00Z</cp:lastPrinted>
  <dcterms:modified xsi:type="dcterms:W3CDTF">2024-11-27T10:16:50Z</dcterms:modified>
  <dc:title>2025年黄埔区天桥、匝道桥和隧道勒杜鹃养护项目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042A827ECE1144DFBED0F90B1A6BAFB3</vt:lpwstr>
  </property>
</Properties>
</file>